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A" w:rsidRDefault="00970E2A" w:rsidP="00970E2A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970E2A" w:rsidRDefault="00970E2A" w:rsidP="00970E2A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970E2A" w:rsidRDefault="00970E2A" w:rsidP="00970E2A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E55A09" w:rsidRDefault="00697C9D" w:rsidP="009C0BB7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«УДШИ»</w:t>
      </w:r>
    </w:p>
    <w:p w:rsidR="009C0BB7" w:rsidRDefault="009C0BB7" w:rsidP="009C0BB7">
      <w:pPr>
        <w:rPr>
          <w:rFonts w:ascii="Arial" w:hAnsi="Arial" w:cs="Arial"/>
          <w:sz w:val="24"/>
          <w:szCs w:val="24"/>
        </w:rPr>
      </w:pPr>
    </w:p>
    <w:p w:rsidR="00970E2A" w:rsidRDefault="00970E2A" w:rsidP="00970E2A"/>
    <w:p w:rsidR="00970E2A" w:rsidRPr="00500C12" w:rsidRDefault="00970E2A" w:rsidP="00970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Порядок признания в учете событий после отчетной даты</w:t>
      </w:r>
    </w:p>
    <w:p w:rsidR="00970E2A" w:rsidRPr="00500C12" w:rsidRDefault="00970E2A" w:rsidP="00970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и порядок раскрытия информации об этих событиях</w:t>
      </w:r>
    </w:p>
    <w:p w:rsidR="00970E2A" w:rsidRPr="00500C12" w:rsidRDefault="00970E2A" w:rsidP="00970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в бюджетной отчетности</w:t>
      </w:r>
    </w:p>
    <w:p w:rsidR="00970E2A" w:rsidRPr="00500C12" w:rsidRDefault="00970E2A" w:rsidP="00970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2A" w:rsidRPr="00500C12" w:rsidRDefault="00970E2A" w:rsidP="00970E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0E2A" w:rsidRPr="00500C12" w:rsidRDefault="00970E2A" w:rsidP="00970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2A" w:rsidRPr="00500C12" w:rsidRDefault="00970E2A" w:rsidP="007E6A37">
      <w:pPr>
        <w:ind w:firstLine="567"/>
        <w:jc w:val="both"/>
        <w:rPr>
          <w:sz w:val="28"/>
          <w:szCs w:val="28"/>
        </w:rPr>
      </w:pPr>
      <w:r w:rsidRPr="00500C12">
        <w:rPr>
          <w:sz w:val="28"/>
          <w:szCs w:val="28"/>
        </w:rPr>
        <w:t>1.1. Настоящий Порядок устанавливает правила отражения и признания в бюджетном учете, а также раскрытия в бюджетной отчетности событий после отчетной даты.</w:t>
      </w:r>
    </w:p>
    <w:p w:rsidR="00970E2A" w:rsidRPr="00500C12" w:rsidRDefault="00970E2A" w:rsidP="007E6A37">
      <w:pPr>
        <w:ind w:firstLine="567"/>
        <w:jc w:val="both"/>
        <w:rPr>
          <w:sz w:val="28"/>
          <w:szCs w:val="28"/>
        </w:rPr>
      </w:pPr>
    </w:p>
    <w:p w:rsidR="00970E2A" w:rsidRPr="00500C12" w:rsidRDefault="00970E2A" w:rsidP="007E6A37">
      <w:pPr>
        <w:ind w:firstLine="567"/>
        <w:jc w:val="both"/>
        <w:rPr>
          <w:sz w:val="28"/>
          <w:szCs w:val="28"/>
        </w:rPr>
      </w:pPr>
      <w:r w:rsidRPr="00500C12">
        <w:rPr>
          <w:sz w:val="28"/>
          <w:szCs w:val="28"/>
        </w:rPr>
        <w:t>1.2. Первичными учетными документами, отражающими событие после отчетной даты, являются документы, поступившие не позднее чем за пять рабочих дней до установленного срока сдачи отчетности.</w:t>
      </w:r>
    </w:p>
    <w:p w:rsidR="00970E2A" w:rsidRPr="00500C12" w:rsidRDefault="00970E2A" w:rsidP="007E6A37">
      <w:pPr>
        <w:ind w:firstLine="567"/>
        <w:jc w:val="both"/>
        <w:rPr>
          <w:sz w:val="28"/>
          <w:szCs w:val="28"/>
        </w:rPr>
      </w:pPr>
    </w:p>
    <w:p w:rsidR="00970E2A" w:rsidRPr="00500C12" w:rsidRDefault="00970E2A" w:rsidP="00970E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2. Понятие события после отчетной даты</w:t>
      </w:r>
    </w:p>
    <w:p w:rsidR="00970E2A" w:rsidRPr="00500C12" w:rsidRDefault="00970E2A" w:rsidP="00970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2.1. Событием после отчетной даты признается факт хозяйственной жизни, который оказал или может оказать существенное влияние на финансовое состояние, движение денежных средств или результаты деятельности и имел место в период между отчетной датой и датой подписания бюджетной отчетности.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2.2. Датой подписания отчетности считается фактическая дата подписания в установленном порядке полного комплекта бюджетной отчетности.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  <w:r w:rsidR="00A435D8">
        <w:rPr>
          <w:sz w:val="28"/>
          <w:szCs w:val="28"/>
        </w:rPr>
        <w:t xml:space="preserve"> </w:t>
      </w:r>
      <w:r w:rsidRPr="00500C12">
        <w:rPr>
          <w:sz w:val="28"/>
          <w:szCs w:val="28"/>
        </w:rPr>
        <w:t>Существенность события после отчетной даты учреждение определяет самостоятельно исходя из установленных требований к отчетности.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</w:p>
    <w:p w:rsidR="00970E2A" w:rsidRPr="00500C12" w:rsidRDefault="00970E2A" w:rsidP="00F47798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2.4. К событиям после отчетной даты относятся:</w:t>
      </w:r>
    </w:p>
    <w:p w:rsidR="00970E2A" w:rsidRPr="00500C12" w:rsidRDefault="00970E2A" w:rsidP="00F47798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события, подтверждающие условия, существовавшие на отчетную дату;</w:t>
      </w:r>
    </w:p>
    <w:p w:rsidR="00970E2A" w:rsidRPr="00500C12" w:rsidRDefault="00970E2A" w:rsidP="00F47798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события, свидетельствующие об условиях, возникших после отчетной даты.</w:t>
      </w:r>
    </w:p>
    <w:p w:rsidR="00970E2A" w:rsidRPr="00500C12" w:rsidRDefault="00970E2A" w:rsidP="00F47798">
      <w:pPr>
        <w:jc w:val="both"/>
        <w:rPr>
          <w:sz w:val="28"/>
          <w:szCs w:val="28"/>
        </w:rPr>
      </w:pPr>
    </w:p>
    <w:p w:rsidR="00970E2A" w:rsidRPr="00500C12" w:rsidRDefault="00970E2A" w:rsidP="00970E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3. Отражение, признание событий после отчетной даты</w:t>
      </w:r>
    </w:p>
    <w:p w:rsidR="00970E2A" w:rsidRPr="00500C12" w:rsidRDefault="00970E2A" w:rsidP="00970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в учете и раскрытие в отчетности</w:t>
      </w:r>
    </w:p>
    <w:p w:rsidR="00F47798" w:rsidRDefault="00F47798" w:rsidP="00970E2A">
      <w:pPr>
        <w:jc w:val="both"/>
        <w:rPr>
          <w:sz w:val="28"/>
          <w:szCs w:val="28"/>
        </w:rPr>
      </w:pP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lastRenderedPageBreak/>
        <w:t xml:space="preserve">         3.1.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учреждения.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3.2. Событие, которое подтверждает условия хозяйственной деятельности, существовавшие на отчетную дату, отражается в следующем порядке: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по счетам бюджетного учета записи формируются на конец отчетного периода;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отчетность за отчетный период формируется с учетом уточненных данных бюджетного учета;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в Пояснениях к отчетности раскрывается уточненная (с учетом имевшего место события) информация об условиях хозяйственной деятельности, существовавших на отчетную дату, если такая информация подлежит раскрытию в отчетности.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3.3. Событие, которое свидетельствует об условиях хозяйственной деятельности, возникших после отчетной даты, отражается в следующем порядке: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по счетам бюджетного учета записи формируются в общем порядке в периоде, следующем за отчетным;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 числовые данные отчетности не корректируются в связи с событием;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в Пояснениях к отчетности за отчетный период раскрывается информация об указанном событии. В частности, описывается само событие и дается оценка его последствий в денежном выражении. При невозможности произвести денежную оценку на это указывается вместе с причинами, по которым сделать это невозможно.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</w:p>
    <w:p w:rsidR="00970E2A" w:rsidRPr="00500C12" w:rsidRDefault="00970E2A" w:rsidP="00970E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4. Перечень фактов хозяйственной жизни,</w:t>
      </w:r>
    </w:p>
    <w:p w:rsidR="00970E2A" w:rsidRPr="00500C12" w:rsidRDefault="00970E2A" w:rsidP="00970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которые признаются событиями после отчетной даты</w:t>
      </w:r>
    </w:p>
    <w:p w:rsidR="00970E2A" w:rsidRPr="00500C12" w:rsidRDefault="00970E2A" w:rsidP="00970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4.1. Событиями после отчетной даты, которые подтверждают существовавшие на отчетную дату условия хозяйственной деятельности, являются: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объявление в установленном порядке банкротом дебитора, если по состоянию на отчетную дату в отношении этого дебитора уже осуществлялась процедура банкротства;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завершение после отчетной даты судебного производства, в результате которого подтверждается наличие на эту дату актива и (или) обязательства;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завершение после отчетной даты процесса оформления изменений существенных условий сделки, если эти изменения распространяют свое действие на отчетный период;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lastRenderedPageBreak/>
        <w:t>- обнаружение ошибки в данных бюджетного учета за отчетный период до даты подписания отчетности;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другие события, соответствующие признакам события, подтверждающего условия, существовавшие на отчетную дату.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4.2. Событиями после отчетной даты, которые свидетельствуют о возникших после отчетной даты условиях хозяйственной деятельности, являются: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изменение после отчетной даты кадастровых оценок нефинансовых активов;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принятие решения о реорганизации субъекта учета, о котором не было известно по состоянию на отчетную дату;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существенное поступление или выбытие активов;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пожар, авария, стихийное бедствие или другая чрезвычайная ситуация, в результате которой уничтожены или значительно повреждены активы;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изменение величины активов и (или) обязательств, произошедшее в результате изменения после отчетной даты курсов иностранных валют;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изменение законодательства, в том числе утверждение нормативных правовых актов, оформляющих начало реализации, изменение и прекращение государственных (муниципальных) программ и проектов, заключение и прекращение действия договоров и соглашений, а также иные решения, исполнение которых может существенно повлиять на величину активов, обязательств, доходов и расходов субъекта учета;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начало судебного производства, связанного исключительно с событиями, произошедшими после отчетной даты;</w:t>
      </w:r>
    </w:p>
    <w:p w:rsidR="00970E2A" w:rsidRPr="00500C12" w:rsidRDefault="00970E2A" w:rsidP="00970E2A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другие события, свидетельствующие об условиях, возникших после отчетной даты.</w:t>
      </w:r>
    </w:p>
    <w:p w:rsidR="00970E2A" w:rsidRPr="00500C12" w:rsidRDefault="00970E2A" w:rsidP="00970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620" w:rsidRDefault="009B0620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/>
    <w:p w:rsidR="009C24A1" w:rsidRDefault="009C24A1" w:rsidP="009C24A1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</w:p>
    <w:p w:rsidR="009C24A1" w:rsidRDefault="009C24A1" w:rsidP="009C24A1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9C24A1" w:rsidRDefault="009C24A1" w:rsidP="009C24A1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4B1F05" w:rsidRDefault="00E55A09" w:rsidP="00697C9D">
      <w:pPr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819BC">
        <w:rPr>
          <w:sz w:val="28"/>
          <w:szCs w:val="28"/>
        </w:rPr>
        <w:t xml:space="preserve">                              </w:t>
      </w:r>
      <w:r w:rsidR="00697C9D">
        <w:rPr>
          <w:sz w:val="28"/>
          <w:szCs w:val="28"/>
        </w:rPr>
        <w:t>МБУ ДО «УДШИ»</w:t>
      </w:r>
      <w:r>
        <w:rPr>
          <w:sz w:val="28"/>
          <w:szCs w:val="28"/>
        </w:rPr>
        <w:t xml:space="preserve">                                       </w:t>
      </w:r>
      <w:r w:rsidR="00D819BC">
        <w:rPr>
          <w:sz w:val="28"/>
          <w:szCs w:val="28"/>
        </w:rPr>
        <w:t xml:space="preserve">                            </w:t>
      </w:r>
    </w:p>
    <w:p w:rsidR="009C24A1" w:rsidRDefault="009C24A1"/>
    <w:p w:rsidR="009C24A1" w:rsidRPr="00500C12" w:rsidRDefault="009C24A1" w:rsidP="009C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Порядок формирования и использования</w:t>
      </w:r>
    </w:p>
    <w:p w:rsidR="009C24A1" w:rsidRPr="00500C12" w:rsidRDefault="009C24A1" w:rsidP="009C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резервов предстоящих расходов</w:t>
      </w:r>
    </w:p>
    <w:p w:rsidR="009C24A1" w:rsidRPr="00500C12" w:rsidRDefault="009C24A1" w:rsidP="009C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4A1" w:rsidRPr="00500C12" w:rsidRDefault="009C24A1" w:rsidP="009C24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24A1" w:rsidRPr="00500C12" w:rsidRDefault="009C24A1" w:rsidP="009C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4A1" w:rsidRPr="00500C12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1.1. В учете учреждения формируются следующие резервы:</w:t>
      </w:r>
    </w:p>
    <w:p w:rsidR="009C24A1" w:rsidRPr="00500C12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резерв для оплаты отпусков за фактически отработанное время и компенсаций за неиспользованный отпуск работникам учреждения, включая платежи по страховым взносам с указанных сумм (дале</w:t>
      </w:r>
      <w:r w:rsidR="00E042D5">
        <w:rPr>
          <w:sz w:val="28"/>
          <w:szCs w:val="28"/>
        </w:rPr>
        <w:t>е - Резерв для оплаты отпусков).</w:t>
      </w:r>
    </w:p>
    <w:p w:rsidR="00E042D5" w:rsidRDefault="00E042D5" w:rsidP="009C24A1">
      <w:pPr>
        <w:jc w:val="both"/>
        <w:rPr>
          <w:sz w:val="28"/>
          <w:szCs w:val="28"/>
        </w:rPr>
      </w:pPr>
    </w:p>
    <w:p w:rsidR="009C24A1" w:rsidRPr="00500C12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1.2. </w:t>
      </w:r>
      <w:r w:rsidR="00E042D5">
        <w:rPr>
          <w:sz w:val="28"/>
          <w:szCs w:val="28"/>
        </w:rPr>
        <w:t>Р</w:t>
      </w:r>
      <w:r w:rsidRPr="00500C12">
        <w:rPr>
          <w:sz w:val="28"/>
          <w:szCs w:val="28"/>
        </w:rPr>
        <w:t>езерв</w:t>
      </w:r>
      <w:r w:rsidR="00E042D5">
        <w:rPr>
          <w:sz w:val="28"/>
          <w:szCs w:val="28"/>
        </w:rPr>
        <w:t xml:space="preserve"> отпусков</w:t>
      </w:r>
      <w:r w:rsidRPr="00500C12">
        <w:rPr>
          <w:sz w:val="28"/>
          <w:szCs w:val="28"/>
        </w:rPr>
        <w:t xml:space="preserve"> используется только на покрытие тех расходов, в отношении которых он был создан.</w:t>
      </w:r>
    </w:p>
    <w:p w:rsidR="009C24A1" w:rsidRPr="00500C12" w:rsidRDefault="009C24A1" w:rsidP="009C24A1">
      <w:pPr>
        <w:jc w:val="both"/>
        <w:rPr>
          <w:sz w:val="28"/>
          <w:szCs w:val="28"/>
        </w:rPr>
      </w:pPr>
    </w:p>
    <w:p w:rsidR="009C24A1" w:rsidRPr="00500C12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 1.3. Признание в учете расходов, в отношении которых сформирован резерв, осуществляется за счет суммы созданного резерва, а при его недостаточности соответствующие суммы отражаются в составе расходов текущего периода.</w:t>
      </w:r>
    </w:p>
    <w:p w:rsidR="009C24A1" w:rsidRPr="00500C12" w:rsidRDefault="009C24A1" w:rsidP="009C24A1">
      <w:pPr>
        <w:jc w:val="both"/>
        <w:rPr>
          <w:sz w:val="28"/>
          <w:szCs w:val="28"/>
        </w:rPr>
      </w:pPr>
    </w:p>
    <w:p w:rsidR="009C24A1" w:rsidRPr="00500C12" w:rsidRDefault="009C24A1" w:rsidP="009C24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2. Резерв для оплаты отпусков</w:t>
      </w:r>
    </w:p>
    <w:p w:rsidR="009C24A1" w:rsidRPr="00500C12" w:rsidRDefault="009C24A1" w:rsidP="009C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4A1" w:rsidRPr="00500C12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  2.1. Для расчета Резерва для оплаты отпусков осуществляется оценка обязательств по состоянию на конец </w:t>
      </w:r>
      <w:r w:rsidR="00834B42">
        <w:rPr>
          <w:sz w:val="28"/>
          <w:szCs w:val="28"/>
        </w:rPr>
        <w:t>года</w:t>
      </w:r>
      <w:r w:rsidRPr="00500C12">
        <w:rPr>
          <w:sz w:val="28"/>
          <w:szCs w:val="28"/>
        </w:rPr>
        <w:t>.</w:t>
      </w:r>
    </w:p>
    <w:p w:rsidR="009C24A1" w:rsidRPr="00500C12" w:rsidRDefault="009C24A1" w:rsidP="009C24A1">
      <w:pPr>
        <w:jc w:val="both"/>
        <w:rPr>
          <w:sz w:val="28"/>
          <w:szCs w:val="28"/>
        </w:rPr>
      </w:pPr>
    </w:p>
    <w:p w:rsidR="0077217A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  2.2. Оценочное обязательство на оплату отпусков определяется </w:t>
      </w:r>
      <w:r w:rsidR="00834B42">
        <w:rPr>
          <w:sz w:val="28"/>
          <w:szCs w:val="28"/>
        </w:rPr>
        <w:t xml:space="preserve">ежегодно </w:t>
      </w:r>
      <w:r w:rsidRPr="00500C12">
        <w:rPr>
          <w:sz w:val="28"/>
          <w:szCs w:val="28"/>
        </w:rPr>
        <w:t xml:space="preserve">на </w:t>
      </w:r>
      <w:r w:rsidR="00834B42">
        <w:rPr>
          <w:sz w:val="28"/>
          <w:szCs w:val="28"/>
        </w:rPr>
        <w:t xml:space="preserve">31 декабря </w:t>
      </w:r>
      <w:r w:rsidRPr="00500C12">
        <w:rPr>
          <w:sz w:val="28"/>
          <w:szCs w:val="28"/>
        </w:rPr>
        <w:t xml:space="preserve">исходя из дней неиспользованного отпуска </w:t>
      </w:r>
      <w:r w:rsidR="00261E24">
        <w:rPr>
          <w:sz w:val="28"/>
          <w:szCs w:val="28"/>
        </w:rPr>
        <w:t xml:space="preserve">отдельно по группам сотрудников: </w:t>
      </w:r>
    </w:p>
    <w:p w:rsidR="0077217A" w:rsidRDefault="0077217A" w:rsidP="009C24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1E24">
        <w:rPr>
          <w:sz w:val="28"/>
          <w:szCs w:val="28"/>
        </w:rPr>
        <w:t>руппа</w:t>
      </w:r>
      <w:r w:rsidR="0049762B">
        <w:rPr>
          <w:sz w:val="28"/>
          <w:szCs w:val="28"/>
        </w:rPr>
        <w:t xml:space="preserve"> персонала 1</w:t>
      </w:r>
      <w:r>
        <w:rPr>
          <w:sz w:val="28"/>
          <w:szCs w:val="28"/>
        </w:rPr>
        <w:t xml:space="preserve"> -</w:t>
      </w:r>
      <w:r w:rsidR="00261E24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и,</w:t>
      </w:r>
      <w:r w:rsidR="00261E24">
        <w:rPr>
          <w:sz w:val="28"/>
          <w:szCs w:val="28"/>
        </w:rPr>
        <w:t xml:space="preserve"> у которых отпуск </w:t>
      </w:r>
      <w:r>
        <w:rPr>
          <w:sz w:val="28"/>
          <w:szCs w:val="28"/>
        </w:rPr>
        <w:t xml:space="preserve">составляет от </w:t>
      </w:r>
      <w:r w:rsidR="00261E24">
        <w:rPr>
          <w:sz w:val="28"/>
          <w:szCs w:val="28"/>
        </w:rPr>
        <w:t>28 календарных дней</w:t>
      </w:r>
      <w:r>
        <w:rPr>
          <w:sz w:val="28"/>
          <w:szCs w:val="28"/>
        </w:rPr>
        <w:t>;</w:t>
      </w:r>
    </w:p>
    <w:p w:rsidR="0077217A" w:rsidRDefault="0077217A" w:rsidP="009C24A1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49762B">
        <w:rPr>
          <w:sz w:val="28"/>
          <w:szCs w:val="28"/>
        </w:rPr>
        <w:t xml:space="preserve"> персонала 2</w:t>
      </w:r>
      <w:r>
        <w:rPr>
          <w:sz w:val="28"/>
          <w:szCs w:val="28"/>
        </w:rPr>
        <w:t xml:space="preserve"> - </w:t>
      </w:r>
      <w:r w:rsidR="00261E24">
        <w:rPr>
          <w:sz w:val="28"/>
          <w:szCs w:val="28"/>
        </w:rPr>
        <w:t>сотрудник</w:t>
      </w:r>
      <w:r>
        <w:rPr>
          <w:sz w:val="28"/>
          <w:szCs w:val="28"/>
        </w:rPr>
        <w:t>и,</w:t>
      </w:r>
      <w:r w:rsidR="00261E24">
        <w:rPr>
          <w:sz w:val="28"/>
          <w:szCs w:val="28"/>
        </w:rPr>
        <w:t xml:space="preserve"> </w:t>
      </w:r>
      <w:r>
        <w:rPr>
          <w:sz w:val="28"/>
          <w:szCs w:val="28"/>
        </w:rPr>
        <w:t>у которых отпуск составляет от 56 календарных дней</w:t>
      </w:r>
      <w:r w:rsidR="009C24A1" w:rsidRPr="00500C12">
        <w:rPr>
          <w:sz w:val="28"/>
          <w:szCs w:val="28"/>
        </w:rPr>
        <w:t xml:space="preserve">. </w:t>
      </w:r>
    </w:p>
    <w:p w:rsidR="009C24A1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В число неиспользованных дней отпуска включаются только те дни, право на которые работники уже заработали и не использовали на конец отчетного периода.</w:t>
      </w:r>
    </w:p>
    <w:p w:rsidR="00DB281C" w:rsidRPr="00500C12" w:rsidRDefault="00DB281C" w:rsidP="009C24A1">
      <w:pPr>
        <w:jc w:val="both"/>
        <w:rPr>
          <w:sz w:val="28"/>
          <w:szCs w:val="28"/>
        </w:rPr>
      </w:pPr>
    </w:p>
    <w:p w:rsidR="009C24A1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  2.3. Для определения размера обязательства за пять рабочих дней до окончания года, специалист </w:t>
      </w:r>
      <w:r w:rsidR="003A0B94">
        <w:rPr>
          <w:sz w:val="28"/>
          <w:szCs w:val="28"/>
        </w:rPr>
        <w:t xml:space="preserve">по </w:t>
      </w:r>
      <w:r w:rsidR="003C4CF7">
        <w:rPr>
          <w:sz w:val="28"/>
          <w:szCs w:val="28"/>
        </w:rPr>
        <w:t>кадрам</w:t>
      </w:r>
      <w:r w:rsidRPr="00500C12">
        <w:rPr>
          <w:sz w:val="28"/>
          <w:szCs w:val="28"/>
        </w:rPr>
        <w:t xml:space="preserve"> представляет в </w:t>
      </w:r>
      <w:r w:rsidR="003A0B94">
        <w:rPr>
          <w:sz w:val="28"/>
          <w:szCs w:val="28"/>
        </w:rPr>
        <w:t>централизованную бухгалтерию</w:t>
      </w:r>
      <w:r w:rsidRPr="00500C12">
        <w:rPr>
          <w:sz w:val="28"/>
          <w:szCs w:val="28"/>
        </w:rPr>
        <w:t xml:space="preserve"> Сведения о неиспользованных днях отпуска по каждому работнику по форме, приведенной в </w:t>
      </w:r>
      <w:hyperlink w:anchor="P1217" w:history="1">
        <w:r w:rsidRPr="00500C12">
          <w:rPr>
            <w:rStyle w:val="a3"/>
            <w:sz w:val="28"/>
            <w:szCs w:val="28"/>
          </w:rPr>
          <w:t>Приложении №1</w:t>
        </w:r>
      </w:hyperlink>
      <w:r w:rsidRPr="00500C12">
        <w:rPr>
          <w:sz w:val="28"/>
          <w:szCs w:val="28"/>
        </w:rPr>
        <w:t xml:space="preserve"> к настоящему Порядку.</w:t>
      </w:r>
    </w:p>
    <w:p w:rsidR="003A0B94" w:rsidRPr="00500C12" w:rsidRDefault="003A0B94" w:rsidP="009C24A1">
      <w:pPr>
        <w:jc w:val="both"/>
        <w:rPr>
          <w:sz w:val="28"/>
          <w:szCs w:val="28"/>
        </w:rPr>
      </w:pPr>
    </w:p>
    <w:p w:rsidR="009C24A1" w:rsidRPr="00500C12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 2.4. Резерв для оплаты отпусков состоит из определяемых отдельно обязательств:</w:t>
      </w:r>
    </w:p>
    <w:p w:rsidR="009C24A1" w:rsidRPr="00500C12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на оплату отпусков работникам;</w:t>
      </w:r>
    </w:p>
    <w:p w:rsidR="009C24A1" w:rsidRPr="00500C12" w:rsidRDefault="009C24A1" w:rsidP="009C24A1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lastRenderedPageBreak/>
        <w:t>- на уплату страховых взносов.</w:t>
      </w:r>
    </w:p>
    <w:p w:rsidR="00E55A09" w:rsidRPr="0049762B" w:rsidRDefault="00E55A09" w:rsidP="00E55A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762B">
        <w:rPr>
          <w:rFonts w:ascii="Times New Roman" w:hAnsi="Times New Roman" w:cs="Times New Roman"/>
          <w:sz w:val="28"/>
          <w:szCs w:val="28"/>
        </w:rPr>
        <w:t xml:space="preserve">2.5. Расчет оценки обязательства на оплату отпусков производится исходя из средней заработной платы </w:t>
      </w:r>
      <w:r w:rsidR="0049762B" w:rsidRPr="0049762B">
        <w:rPr>
          <w:rFonts w:ascii="Times New Roman" w:hAnsi="Times New Roman" w:cs="Times New Roman"/>
          <w:sz w:val="28"/>
          <w:szCs w:val="28"/>
        </w:rPr>
        <w:t xml:space="preserve">по группам сотрудников по </w:t>
      </w:r>
      <w:r w:rsidRPr="0049762B">
        <w:rPr>
          <w:rFonts w:ascii="Times New Roman" w:hAnsi="Times New Roman" w:cs="Times New Roman"/>
          <w:sz w:val="28"/>
          <w:szCs w:val="28"/>
        </w:rPr>
        <w:t>формуле:</w:t>
      </w:r>
    </w:p>
    <w:p w:rsidR="0049762B" w:rsidRPr="0049762B" w:rsidRDefault="00E55A09" w:rsidP="0049762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2B">
        <w:rPr>
          <w:rFonts w:ascii="Times New Roman" w:hAnsi="Times New Roman" w:cs="Times New Roman"/>
          <w:sz w:val="28"/>
          <w:szCs w:val="28"/>
        </w:rPr>
        <w:tab/>
      </w:r>
      <w:r w:rsidR="0049762B" w:rsidRPr="0049762B">
        <w:rPr>
          <w:rFonts w:ascii="Times New Roman" w:hAnsi="Times New Roman" w:cs="Times New Roman"/>
          <w:sz w:val="28"/>
          <w:szCs w:val="28"/>
        </w:rPr>
        <w:t>Сумма резерва = К1 x ЗПср1 + К2 x ЗПср2 + К3 x ЗПср3,</w:t>
      </w:r>
    </w:p>
    <w:p w:rsidR="0049762B" w:rsidRPr="0049762B" w:rsidRDefault="0049762B" w:rsidP="0049762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2B">
        <w:rPr>
          <w:rFonts w:ascii="Times New Roman" w:hAnsi="Times New Roman" w:cs="Times New Roman"/>
          <w:sz w:val="28"/>
          <w:szCs w:val="28"/>
        </w:rPr>
        <w:t>где К1, К2, К3 - количество всех дней неиспользованного отпуска для каждой категории работников (группы персонала);</w:t>
      </w:r>
    </w:p>
    <w:p w:rsidR="0049762B" w:rsidRPr="0049762B" w:rsidRDefault="0049762B" w:rsidP="0049762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2B">
        <w:rPr>
          <w:rFonts w:ascii="Times New Roman" w:hAnsi="Times New Roman" w:cs="Times New Roman"/>
          <w:sz w:val="28"/>
          <w:szCs w:val="28"/>
        </w:rPr>
        <w:t>ЗПср1, ЗПср2, ЗПср3 - средняя заработная плата, рассчитанная по каждой категории работников (группе персонала).</w:t>
      </w:r>
    </w:p>
    <w:p w:rsidR="009C24A1" w:rsidRPr="0049762B" w:rsidRDefault="009C24A1" w:rsidP="00E55A0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2B">
        <w:rPr>
          <w:rFonts w:ascii="Times New Roman" w:hAnsi="Times New Roman" w:cs="Times New Roman"/>
          <w:sz w:val="28"/>
          <w:szCs w:val="28"/>
        </w:rPr>
        <w:t>2.6. Оценка обязательств по сумме страховых взносов рассчитывается в среднем по учреждению по формуле:</w:t>
      </w:r>
    </w:p>
    <w:p w:rsidR="009C24A1" w:rsidRPr="0049762B" w:rsidRDefault="009C24A1" w:rsidP="009C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4A1" w:rsidRDefault="009C24A1" w:rsidP="009C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Обязательство на уплату страховых взносов = Обязательство на оплату отпусков x С,</w:t>
      </w:r>
      <w:r w:rsidR="00834B42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834B42" w:rsidRPr="00500C12" w:rsidRDefault="00834B42" w:rsidP="009C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4A1" w:rsidRPr="00500C12" w:rsidRDefault="009C24A1" w:rsidP="009C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С - средневзвешенная ставка страховых взносов за последний месяц</w:t>
      </w:r>
      <w:r w:rsidR="00834B42">
        <w:rPr>
          <w:rFonts w:ascii="Times New Roman" w:hAnsi="Times New Roman" w:cs="Times New Roman"/>
          <w:sz w:val="28"/>
          <w:szCs w:val="28"/>
        </w:rPr>
        <w:t>.</w:t>
      </w:r>
    </w:p>
    <w:p w:rsidR="009C24A1" w:rsidRPr="00500C12" w:rsidRDefault="009C24A1" w:rsidP="009C2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2.7. Сумма резерва для оплаты отпусков по состоянию на конец отчетного периода определяется</w:t>
      </w:r>
      <w:r w:rsidR="003F697A">
        <w:rPr>
          <w:rFonts w:ascii="Times New Roman" w:hAnsi="Times New Roman" w:cs="Times New Roman"/>
          <w:sz w:val="28"/>
          <w:szCs w:val="28"/>
        </w:rPr>
        <w:t>,</w:t>
      </w:r>
      <w:r w:rsidRPr="00500C12">
        <w:rPr>
          <w:rFonts w:ascii="Times New Roman" w:hAnsi="Times New Roman" w:cs="Times New Roman"/>
          <w:sz w:val="28"/>
          <w:szCs w:val="28"/>
        </w:rPr>
        <w:t xml:space="preserve"> как сумма величины обязательства на оплату отпусков и обязательства на уплату страховых взносов.</w:t>
      </w:r>
    </w:p>
    <w:p w:rsidR="009C24A1" w:rsidRPr="00500C12" w:rsidRDefault="009C24A1" w:rsidP="009C2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2.8. Расчет оценки обязательств и суммы резерва для оплаты отпусков оформляется бухгалтерской справкой, котор</w:t>
      </w:r>
      <w:r w:rsidR="00834B42">
        <w:rPr>
          <w:rFonts w:ascii="Times New Roman" w:hAnsi="Times New Roman" w:cs="Times New Roman"/>
          <w:sz w:val="28"/>
          <w:szCs w:val="28"/>
        </w:rPr>
        <w:t>ая</w:t>
      </w:r>
      <w:r w:rsidRPr="00500C12">
        <w:rPr>
          <w:rFonts w:ascii="Times New Roman" w:hAnsi="Times New Roman" w:cs="Times New Roman"/>
          <w:sz w:val="28"/>
          <w:szCs w:val="28"/>
        </w:rPr>
        <w:t xml:space="preserve"> подписывается исполнителем </w:t>
      </w:r>
      <w:r w:rsidR="00834B42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</w:t>
      </w:r>
      <w:r w:rsidRPr="00500C12">
        <w:rPr>
          <w:rFonts w:ascii="Times New Roman" w:hAnsi="Times New Roman" w:cs="Times New Roman"/>
          <w:sz w:val="28"/>
          <w:szCs w:val="28"/>
        </w:rPr>
        <w:t xml:space="preserve">и </w:t>
      </w:r>
      <w:r w:rsidR="00834B42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500C12">
        <w:rPr>
          <w:rFonts w:ascii="Times New Roman" w:hAnsi="Times New Roman" w:cs="Times New Roman"/>
          <w:sz w:val="28"/>
          <w:szCs w:val="28"/>
        </w:rPr>
        <w:t>бухгалтер</w:t>
      </w:r>
      <w:r w:rsidR="00834B42">
        <w:rPr>
          <w:rFonts w:ascii="Times New Roman" w:hAnsi="Times New Roman" w:cs="Times New Roman"/>
          <w:sz w:val="28"/>
          <w:szCs w:val="28"/>
        </w:rPr>
        <w:t>ом</w:t>
      </w:r>
      <w:r w:rsidRPr="00500C12">
        <w:rPr>
          <w:rFonts w:ascii="Times New Roman" w:hAnsi="Times New Roman" w:cs="Times New Roman"/>
          <w:sz w:val="28"/>
          <w:szCs w:val="28"/>
        </w:rPr>
        <w:t>.</w:t>
      </w:r>
    </w:p>
    <w:p w:rsidR="009C24A1" w:rsidRPr="00500C12" w:rsidRDefault="009C24A1" w:rsidP="009C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4A1" w:rsidRDefault="009C24A1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E042D5" w:rsidRDefault="00E042D5" w:rsidP="009C24A1">
      <w:pPr>
        <w:jc w:val="both"/>
        <w:rPr>
          <w:sz w:val="28"/>
          <w:szCs w:val="28"/>
        </w:rPr>
      </w:pPr>
    </w:p>
    <w:p w:rsidR="00B662E1" w:rsidRDefault="00B662E1" w:rsidP="009C24A1">
      <w:pPr>
        <w:jc w:val="right"/>
        <w:rPr>
          <w:sz w:val="28"/>
          <w:szCs w:val="28"/>
        </w:rPr>
      </w:pPr>
    </w:p>
    <w:p w:rsidR="009C24A1" w:rsidRPr="00500C12" w:rsidRDefault="009C24A1" w:rsidP="009C24A1">
      <w:pPr>
        <w:jc w:val="right"/>
        <w:rPr>
          <w:sz w:val="28"/>
          <w:szCs w:val="28"/>
        </w:rPr>
      </w:pPr>
      <w:r w:rsidRPr="00500C12">
        <w:rPr>
          <w:sz w:val="28"/>
          <w:szCs w:val="28"/>
        </w:rPr>
        <w:lastRenderedPageBreak/>
        <w:t>Приложение</w:t>
      </w:r>
      <w:r w:rsidR="00896E61">
        <w:rPr>
          <w:sz w:val="28"/>
          <w:szCs w:val="28"/>
        </w:rPr>
        <w:t xml:space="preserve"> </w:t>
      </w:r>
      <w:r w:rsidRPr="00500C12">
        <w:rPr>
          <w:sz w:val="28"/>
          <w:szCs w:val="28"/>
        </w:rPr>
        <w:t>№</w:t>
      </w:r>
      <w:r w:rsidR="00896E61">
        <w:rPr>
          <w:sz w:val="28"/>
          <w:szCs w:val="28"/>
        </w:rPr>
        <w:t xml:space="preserve"> </w:t>
      </w:r>
      <w:r w:rsidRPr="00500C12">
        <w:rPr>
          <w:sz w:val="28"/>
          <w:szCs w:val="28"/>
        </w:rPr>
        <w:t xml:space="preserve">1 </w:t>
      </w:r>
    </w:p>
    <w:p w:rsidR="009C24A1" w:rsidRPr="00500C12" w:rsidRDefault="009C24A1" w:rsidP="009C24A1">
      <w:pPr>
        <w:pStyle w:val="ConsPlusNormal"/>
        <w:tabs>
          <w:tab w:val="left" w:pos="4815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ab/>
        <w:t xml:space="preserve">                      к Порядку формирования </w:t>
      </w:r>
    </w:p>
    <w:p w:rsidR="009C24A1" w:rsidRPr="00500C12" w:rsidRDefault="009C24A1" w:rsidP="009C24A1">
      <w:pPr>
        <w:pStyle w:val="ConsPlusNormal"/>
        <w:tabs>
          <w:tab w:val="center" w:pos="5462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резервов</w:t>
      </w:r>
    </w:p>
    <w:p w:rsidR="009C24A1" w:rsidRPr="00500C12" w:rsidRDefault="009C24A1" w:rsidP="009C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предстоящих расходов</w:t>
      </w:r>
    </w:p>
    <w:p w:rsidR="009C24A1" w:rsidRDefault="009C24A1" w:rsidP="009C24A1">
      <w:pPr>
        <w:jc w:val="center"/>
        <w:rPr>
          <w:sz w:val="28"/>
          <w:szCs w:val="28"/>
        </w:rPr>
      </w:pPr>
    </w:p>
    <w:p w:rsidR="009C24A1" w:rsidRPr="00500C12" w:rsidRDefault="009C24A1" w:rsidP="009C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неиспользованных дней отпуска </w:t>
      </w:r>
    </w:p>
    <w:p w:rsidR="009C24A1" w:rsidRPr="00500C12" w:rsidRDefault="009C24A1" w:rsidP="009C24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0C12">
        <w:rPr>
          <w:b/>
          <w:sz w:val="28"/>
          <w:szCs w:val="28"/>
        </w:rPr>
        <w:t>по состоянию на "</w:t>
      </w:r>
      <w:r w:rsidR="00896E61">
        <w:rPr>
          <w:b/>
          <w:sz w:val="28"/>
          <w:szCs w:val="28"/>
        </w:rPr>
        <w:t>31</w:t>
      </w:r>
      <w:r w:rsidRPr="00500C12">
        <w:rPr>
          <w:b/>
          <w:sz w:val="28"/>
          <w:szCs w:val="28"/>
        </w:rPr>
        <w:t xml:space="preserve">" </w:t>
      </w:r>
      <w:r w:rsidR="00896E61">
        <w:rPr>
          <w:b/>
          <w:sz w:val="28"/>
          <w:szCs w:val="28"/>
        </w:rPr>
        <w:t>декабря</w:t>
      </w:r>
      <w:r w:rsidRPr="00500C12">
        <w:rPr>
          <w:b/>
          <w:sz w:val="28"/>
          <w:szCs w:val="28"/>
        </w:rPr>
        <w:t xml:space="preserve"> 20__ г</w:t>
      </w:r>
    </w:p>
    <w:p w:rsidR="009C24A1" w:rsidRDefault="009C24A1" w:rsidP="009C24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80" w:type="dxa"/>
        <w:tblInd w:w="113" w:type="dxa"/>
        <w:tblLook w:val="04A0"/>
      </w:tblPr>
      <w:tblGrid>
        <w:gridCol w:w="650"/>
        <w:gridCol w:w="2063"/>
        <w:gridCol w:w="2523"/>
        <w:gridCol w:w="1817"/>
        <w:gridCol w:w="1610"/>
        <w:gridCol w:w="1317"/>
      </w:tblGrid>
      <w:tr w:rsidR="003C4CF7" w:rsidRPr="003C4CF7" w:rsidTr="003C4CF7">
        <w:trPr>
          <w:trHeight w:val="2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F7" w:rsidRPr="003C4CF7" w:rsidRDefault="003C4CF7" w:rsidP="003C4CF7">
            <w:pPr>
              <w:jc w:val="center"/>
              <w:rPr>
                <w:color w:val="000000"/>
              </w:rPr>
            </w:pPr>
            <w:r w:rsidRPr="003C4CF7">
              <w:rPr>
                <w:color w:val="000000"/>
              </w:rPr>
              <w:t>N п/п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F7" w:rsidRPr="003C4CF7" w:rsidRDefault="003C4CF7" w:rsidP="003C4CF7">
            <w:pPr>
              <w:jc w:val="center"/>
              <w:rPr>
                <w:color w:val="000000"/>
              </w:rPr>
            </w:pPr>
            <w:r w:rsidRPr="003C4CF7">
              <w:rPr>
                <w:color w:val="000000"/>
              </w:rPr>
              <w:t>Должность работника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F7" w:rsidRPr="003C4CF7" w:rsidRDefault="003C4CF7" w:rsidP="003C4CF7">
            <w:pPr>
              <w:jc w:val="center"/>
              <w:rPr>
                <w:color w:val="000000"/>
              </w:rPr>
            </w:pPr>
            <w:r w:rsidRPr="003C4CF7">
              <w:rPr>
                <w:color w:val="000000"/>
              </w:rPr>
              <w:t>Ф.И.О.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F7" w:rsidRPr="003C4CF7" w:rsidRDefault="003C4CF7" w:rsidP="003C4CF7">
            <w:pPr>
              <w:jc w:val="center"/>
              <w:rPr>
                <w:color w:val="000000"/>
              </w:rPr>
            </w:pPr>
            <w:r w:rsidRPr="003C4CF7">
              <w:rPr>
                <w:color w:val="000000"/>
              </w:rPr>
              <w:t>Количество неиспользованных дней отпуска за фактически отработанное время на 31.12.20___ (количество дней)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F7" w:rsidRPr="003C4CF7" w:rsidRDefault="003C4CF7" w:rsidP="003C4CF7">
            <w:pPr>
              <w:jc w:val="center"/>
              <w:rPr>
                <w:color w:val="000000"/>
              </w:rPr>
            </w:pPr>
            <w:r w:rsidRPr="003C4CF7">
              <w:rPr>
                <w:color w:val="000000"/>
              </w:rPr>
              <w:t>Отпуска использованные авансом на 31.12.20___   (количество дней)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F7" w:rsidRPr="003C4CF7" w:rsidRDefault="003C4CF7" w:rsidP="003C4CF7">
            <w:pPr>
              <w:jc w:val="center"/>
              <w:rPr>
                <w:color w:val="000000"/>
              </w:rPr>
            </w:pPr>
            <w:r w:rsidRPr="003C4CF7">
              <w:rPr>
                <w:color w:val="000000"/>
              </w:rPr>
              <w:t xml:space="preserve">Плановые  отпуска за период с  01.01.20__ по 31.12.20__ (количество дней)   </w:t>
            </w:r>
          </w:p>
        </w:tc>
      </w:tr>
      <w:tr w:rsidR="003C4CF7" w:rsidRPr="003C4CF7" w:rsidTr="003C4CF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F7" w:rsidRPr="003C4CF7" w:rsidRDefault="003C4CF7" w:rsidP="003C4C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C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CF7" w:rsidRPr="003C4CF7" w:rsidTr="003C4CF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F7" w:rsidRPr="003C4CF7" w:rsidRDefault="003C4CF7" w:rsidP="003C4C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C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CF7" w:rsidRPr="003C4CF7" w:rsidTr="003C4CF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F7" w:rsidRPr="003C4CF7" w:rsidRDefault="003C4CF7" w:rsidP="003C4C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C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CF7" w:rsidRPr="003C4CF7" w:rsidTr="003C4CF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F7" w:rsidRPr="003C4CF7" w:rsidRDefault="003C4CF7" w:rsidP="003C4C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C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CF7" w:rsidRPr="003C4CF7" w:rsidTr="003C4CF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F7" w:rsidRPr="003C4CF7" w:rsidRDefault="003C4CF7" w:rsidP="003C4C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C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CF7" w:rsidRPr="003C4CF7" w:rsidTr="003C4CF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F7" w:rsidRPr="003C4CF7" w:rsidRDefault="003C4CF7" w:rsidP="003C4C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4CF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CF7" w:rsidRPr="003C4CF7" w:rsidRDefault="003C4CF7" w:rsidP="003C4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24A1" w:rsidRDefault="009C24A1" w:rsidP="009C24A1">
      <w:pPr>
        <w:rPr>
          <w:sz w:val="28"/>
          <w:szCs w:val="28"/>
        </w:rPr>
      </w:pPr>
    </w:p>
    <w:p w:rsidR="00896E61" w:rsidRPr="00500C12" w:rsidRDefault="00896E61" w:rsidP="009C24A1">
      <w:pPr>
        <w:rPr>
          <w:sz w:val="28"/>
          <w:szCs w:val="28"/>
        </w:rPr>
      </w:pPr>
    </w:p>
    <w:p w:rsidR="009C24A1" w:rsidRPr="00500C12" w:rsidRDefault="00B662E1" w:rsidP="009C24A1">
      <w:pPr>
        <w:rPr>
          <w:sz w:val="28"/>
          <w:szCs w:val="28"/>
        </w:rPr>
      </w:pPr>
      <w:r w:rsidRPr="00B662E1">
        <w:rPr>
          <w:sz w:val="28"/>
          <w:szCs w:val="28"/>
        </w:rPr>
        <w:t>Специалист по кадр</w:t>
      </w:r>
      <w:r w:rsidR="00E1429E">
        <w:rPr>
          <w:sz w:val="28"/>
          <w:szCs w:val="28"/>
        </w:rPr>
        <w:t>ам</w:t>
      </w:r>
      <w:r>
        <w:rPr>
          <w:sz w:val="28"/>
          <w:szCs w:val="28"/>
        </w:rPr>
        <w:t xml:space="preserve">                 </w:t>
      </w:r>
      <w:r w:rsidR="009C24A1" w:rsidRPr="00500C12">
        <w:rPr>
          <w:sz w:val="28"/>
          <w:szCs w:val="28"/>
        </w:rPr>
        <w:t>____________________   ___________________</w:t>
      </w:r>
    </w:p>
    <w:p w:rsidR="009C24A1" w:rsidRPr="00500C12" w:rsidRDefault="009C24A1" w:rsidP="009C24A1">
      <w:pPr>
        <w:tabs>
          <w:tab w:val="left" w:pos="8145"/>
        </w:tabs>
        <w:rPr>
          <w:sz w:val="18"/>
          <w:szCs w:val="18"/>
        </w:rPr>
      </w:pPr>
      <w:r w:rsidRPr="00500C12">
        <w:rPr>
          <w:sz w:val="18"/>
          <w:szCs w:val="18"/>
        </w:rPr>
        <w:t xml:space="preserve">                                                                                                                    подпись                                   расшифровка подписи</w:t>
      </w:r>
    </w:p>
    <w:p w:rsidR="009C24A1" w:rsidRPr="00500C12" w:rsidRDefault="009C24A1" w:rsidP="00896E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9C24A1" w:rsidRPr="00500C12" w:rsidRDefault="009C24A1" w:rsidP="009C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4A1" w:rsidRPr="00500C12" w:rsidRDefault="009C24A1" w:rsidP="009C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4A1" w:rsidRPr="00500C12" w:rsidRDefault="009C24A1" w:rsidP="009C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4A1" w:rsidRPr="00500C12" w:rsidRDefault="009C24A1" w:rsidP="009C2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4A1" w:rsidRDefault="009C24A1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A329D5" w:rsidRDefault="00A329D5" w:rsidP="009C24A1">
      <w:pPr>
        <w:jc w:val="both"/>
      </w:pPr>
    </w:p>
    <w:p w:rsidR="00B662E1" w:rsidRDefault="00B662E1" w:rsidP="009C24A1">
      <w:pPr>
        <w:jc w:val="both"/>
      </w:pPr>
    </w:p>
    <w:p w:rsidR="00B662E1" w:rsidRDefault="00B662E1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0F2BE4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</w:p>
    <w:p w:rsidR="000F2BE4" w:rsidRDefault="000F2BE4" w:rsidP="000F2BE4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0F2BE4" w:rsidRDefault="000F2BE4" w:rsidP="000F2BE4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4B1F05" w:rsidRDefault="00E55A09" w:rsidP="00A329D5">
      <w:pPr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819BC">
        <w:rPr>
          <w:sz w:val="28"/>
          <w:szCs w:val="28"/>
        </w:rPr>
        <w:t xml:space="preserve">                          </w:t>
      </w:r>
      <w:r w:rsidR="00697C9D">
        <w:rPr>
          <w:sz w:val="28"/>
          <w:szCs w:val="28"/>
        </w:rPr>
        <w:t>МБУ ДО «УДШИ»</w:t>
      </w:r>
      <w:r>
        <w:rPr>
          <w:sz w:val="28"/>
          <w:szCs w:val="28"/>
        </w:rPr>
        <w:t xml:space="preserve">                                                 </w:t>
      </w:r>
      <w:r w:rsidR="00D819BC">
        <w:rPr>
          <w:sz w:val="28"/>
          <w:szCs w:val="28"/>
        </w:rPr>
        <w:t xml:space="preserve">                             </w:t>
      </w: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Pr="00500C12" w:rsidRDefault="000F2BE4" w:rsidP="000F2B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Положение о внутреннем финансовом контроле</w:t>
      </w: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Pr="00500C12" w:rsidRDefault="000F2BE4" w:rsidP="000F2B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1.1.  Настоящее Положение определяет: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цели, задачи и объекты внутреннего финансового контроля учреждения;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организацию внутреннего финансового контроля в учреждения;</w:t>
      </w:r>
    </w:p>
    <w:p w:rsidR="000F2BE4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критерии оценки состояния системы финансового контроля.</w:t>
      </w:r>
    </w:p>
    <w:p w:rsidR="004F666A" w:rsidRPr="00500C12" w:rsidRDefault="004F666A" w:rsidP="000F2BE4">
      <w:pPr>
        <w:jc w:val="both"/>
        <w:rPr>
          <w:sz w:val="28"/>
          <w:szCs w:val="28"/>
        </w:rPr>
      </w:pP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1.2.  Внутренний финансовый контроль направлен: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 учреждения;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установление полноты и достоверности отражения совершенных финансово-хозяйственных операций в учете и отчетности учреждения;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предупреждение и пресечение финансовых нарушений в процессе финансово-хозяйственной деятельности учреждения;</w:t>
      </w:r>
    </w:p>
    <w:p w:rsidR="000F2BE4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осуществление контроля за сохранностью муниципального имущества.</w:t>
      </w:r>
    </w:p>
    <w:p w:rsidR="004F666A" w:rsidRPr="00500C12" w:rsidRDefault="004F666A" w:rsidP="000F2BE4">
      <w:pPr>
        <w:jc w:val="both"/>
        <w:rPr>
          <w:sz w:val="28"/>
          <w:szCs w:val="28"/>
        </w:rPr>
      </w:pP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1.3.   Целями внутреннего финансового контроля являются: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подтверждение достоверности бюджетного учета и отчетности;</w:t>
      </w:r>
    </w:p>
    <w:p w:rsidR="000F2BE4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обеспечение соблюдения законодательства РФ, нормативных правовых актов и иных актов, регулирующих финансово-хозяйственную деятельность учреждения.</w:t>
      </w:r>
    </w:p>
    <w:p w:rsidR="004F666A" w:rsidRPr="00500C12" w:rsidRDefault="004F666A" w:rsidP="000F2BE4">
      <w:pPr>
        <w:jc w:val="both"/>
        <w:rPr>
          <w:sz w:val="28"/>
          <w:szCs w:val="28"/>
        </w:rPr>
      </w:pP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1.4. Внутренний финансовый контроль осуществляется непрерывно руководителями, иными должностными лицами, организующими и выполняющими внутренние бюджетные процедуры.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Основными задачами внутреннего финансового контроля в учреждении являются: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 контроль за соблюдением бюджетного законодательства и иных нормативных правовых актов, регулирующих бюджетные правоотношения;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контроль за полнотой и достоверностью отчетности о реализации муниципальных программ;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контроль за соблюдением законности при использовании бюджетного финансирования, законности финансовых и хозяйственных операций, за наличием и движением имущества, обеспечением сохранности материальных и денежных средств;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контроль за соблюдением законодательства РФ, нормативных правовых актов РФ в сфере закупок товаров, работ, услуг для нужд учреждения;</w:t>
      </w:r>
    </w:p>
    <w:p w:rsidR="000F2BE4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lastRenderedPageBreak/>
        <w:t>- разработка мер по совершенствованию внутреннего финансового контроля за соблюдением финансовой дисциплины, по экономному расходованию, обеспечению сохранности муниципальных средств и имущества, по организации учета и отчетности, использованию внутрихозяйственных резервов.</w:t>
      </w:r>
    </w:p>
    <w:p w:rsidR="006650EA" w:rsidRPr="00500C12" w:rsidRDefault="006650EA" w:rsidP="000F2BE4">
      <w:pPr>
        <w:jc w:val="both"/>
        <w:rPr>
          <w:sz w:val="28"/>
          <w:szCs w:val="28"/>
        </w:rPr>
      </w:pP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1.5.  Объектами внутреннего финансового контроля являются: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плановые документы (</w:t>
      </w:r>
      <w:r w:rsidR="001C59A0">
        <w:rPr>
          <w:sz w:val="28"/>
          <w:szCs w:val="28"/>
        </w:rPr>
        <w:t>планы финансово-хозяйственной деятельности</w:t>
      </w:r>
      <w:r w:rsidRPr="00500C12">
        <w:rPr>
          <w:sz w:val="28"/>
          <w:szCs w:val="28"/>
        </w:rPr>
        <w:t xml:space="preserve"> и иные плановые, прогнозные документы);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договоры (контракты) на приобретение товаров (работ, услуг);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первичные учетные документы и регистры учета;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хозяйственные операции, отраженные в учете учреждения;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бюджетная (финансовая), налоговая, статистическая и иная отчетность учреждения;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иные объекты.</w:t>
      </w: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Default="000F2BE4" w:rsidP="000F2B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2. Организация внутреннего финансового контроля</w:t>
      </w:r>
    </w:p>
    <w:p w:rsidR="006650EA" w:rsidRPr="00500C12" w:rsidRDefault="006650EA" w:rsidP="000F2B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2BE4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 2.1. Внутренний финансовый контроль</w:t>
      </w:r>
      <w:r w:rsidR="00D819BC">
        <w:rPr>
          <w:sz w:val="28"/>
          <w:szCs w:val="28"/>
        </w:rPr>
        <w:t xml:space="preserve"> </w:t>
      </w:r>
      <w:r w:rsidRPr="00500C12">
        <w:rPr>
          <w:sz w:val="28"/>
          <w:szCs w:val="28"/>
        </w:rPr>
        <w:t>осуществляют должностные лица учреждения.</w:t>
      </w:r>
    </w:p>
    <w:p w:rsidR="006650EA" w:rsidRPr="00500C12" w:rsidRDefault="006650EA" w:rsidP="000F2BE4">
      <w:pPr>
        <w:jc w:val="both"/>
        <w:rPr>
          <w:sz w:val="28"/>
          <w:szCs w:val="28"/>
        </w:rPr>
      </w:pP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 2.2. Внутренний финансовый контроль в учреждении осуществляется в следующих видах: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предварительный контроль - мероприятия, направленные на предупреждение и пресечение ошибок и (или) незаконных действий должностных лиц учреждения до совершения факта хозяйственной жизни учреждения;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текущий контроль - мероприятия, направленные на проведение повседневного анализа соблюдения процедур исполнения бюджетной сметы, ведения бюджетного учета, мониторинга расходования целевых средств по назначению, оценки эффективности и результативности их расходования;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последующий контроль - мероприятия, направленные на установление законности действий должностных лиц учреждения после совершения факта хозяйственной жизни.</w:t>
      </w:r>
    </w:p>
    <w:p w:rsidR="000F2BE4" w:rsidRPr="00500C12" w:rsidRDefault="006650EA" w:rsidP="00594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контроль </w:t>
      </w:r>
      <w:r w:rsidR="000F2BE4" w:rsidRPr="00500C12">
        <w:rPr>
          <w:sz w:val="28"/>
          <w:szCs w:val="28"/>
        </w:rPr>
        <w:t>осуществляют должностные лица (</w:t>
      </w:r>
      <w:r w:rsidR="00D50F66">
        <w:rPr>
          <w:sz w:val="28"/>
          <w:szCs w:val="28"/>
        </w:rPr>
        <w:t xml:space="preserve">директор, </w:t>
      </w:r>
      <w:r w:rsidR="000F2BE4" w:rsidRPr="00500C12">
        <w:rPr>
          <w:sz w:val="28"/>
          <w:szCs w:val="28"/>
        </w:rPr>
        <w:t>руководители) в соответствии с должностными (функциональными) обязанностями в процессе финансово-хозяйственной деятельности учреждения.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К мероприятиям предварительного контроля относятся: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проверка документов учреждения до совершения хозяйственных операций в соответствии с графиком документооборота;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контроль за принятием обязательств учреждения в пределах смет;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проверка законности и экономической целесообразности проектов заключаемых контрактов (договоров);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проверка бюджетной, финансовой, статистической, налоговой и другой отчетности до утверждения или подписания.</w:t>
      </w:r>
    </w:p>
    <w:p w:rsidR="000F2BE4" w:rsidRPr="00500C12" w:rsidRDefault="000F2BE4" w:rsidP="00594BD2">
      <w:pPr>
        <w:ind w:firstLine="708"/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Текущий контроль на постоянной основе осуществляется специалистами </w:t>
      </w:r>
      <w:r w:rsidR="00D50F66">
        <w:rPr>
          <w:sz w:val="28"/>
          <w:szCs w:val="28"/>
        </w:rPr>
        <w:t>централизованной бухгалтерии</w:t>
      </w:r>
      <w:r w:rsidRPr="00500C12">
        <w:rPr>
          <w:sz w:val="28"/>
          <w:szCs w:val="28"/>
        </w:rPr>
        <w:t>.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К мероприятиям текущего контроля относятся: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lastRenderedPageBreak/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принять документы к оплате;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проверка полноты оприходования наличных денежных средств, полученных в банке;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контроль за взысканием дебиторской и погашением кредиторской задолженности;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сверка данных аналитического учета с данными синтетического учета.</w:t>
      </w:r>
    </w:p>
    <w:p w:rsidR="000F2BE4" w:rsidRPr="00500C12" w:rsidRDefault="000F2BE4" w:rsidP="00594BD2">
      <w:pPr>
        <w:ind w:firstLine="708"/>
        <w:jc w:val="both"/>
        <w:rPr>
          <w:sz w:val="28"/>
          <w:szCs w:val="28"/>
        </w:rPr>
      </w:pPr>
      <w:r w:rsidRPr="00500C12">
        <w:rPr>
          <w:sz w:val="28"/>
          <w:szCs w:val="28"/>
        </w:rPr>
        <w:t>Последующий контроль в учреждении осуществляется: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должностными лицами учреждения в соответствии с их должностными (функциональными) обязанностями в процессе финансово-хозяйственной деятельности учреждения.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К мероприятиям последующего контроля со стороны должностных лиц учреждения относятся: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проверка первичных документов учреждения после совершения хозяйственных операций в соответствии с графиком документооборота;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- анализ полноты исполнения показателей </w:t>
      </w:r>
      <w:r w:rsidR="002B5FC5">
        <w:rPr>
          <w:sz w:val="28"/>
          <w:szCs w:val="28"/>
        </w:rPr>
        <w:t>плана финансово-хозяйственной деятельности</w:t>
      </w:r>
      <w:r w:rsidRPr="00500C12">
        <w:rPr>
          <w:sz w:val="28"/>
          <w:szCs w:val="28"/>
        </w:rPr>
        <w:t xml:space="preserve"> учреждения;</w:t>
      </w:r>
    </w:p>
    <w:p w:rsidR="000F2BE4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проверка достоверности отражения хозяйственных операций в учете и отчетности учреждения.</w:t>
      </w:r>
    </w:p>
    <w:p w:rsidR="00594BD2" w:rsidRPr="00500C12" w:rsidRDefault="00594BD2" w:rsidP="000F2BE4">
      <w:pPr>
        <w:jc w:val="both"/>
        <w:rPr>
          <w:sz w:val="28"/>
          <w:szCs w:val="28"/>
        </w:rPr>
      </w:pP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2.</w:t>
      </w:r>
      <w:r w:rsidR="00594BD2">
        <w:rPr>
          <w:sz w:val="28"/>
          <w:szCs w:val="28"/>
        </w:rPr>
        <w:t>3</w:t>
      </w:r>
      <w:r w:rsidRPr="00500C12">
        <w:rPr>
          <w:sz w:val="28"/>
          <w:szCs w:val="28"/>
        </w:rPr>
        <w:t>. Результаты проведения предварительного и текущего контроля оформляются в виде заключения о проведении внутренней проверки. К нему прилагается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0F2BE4" w:rsidRPr="00500C12" w:rsidRDefault="000F2BE4" w:rsidP="000F2BE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Должностные лица,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Pr="00500C12" w:rsidRDefault="000F2BE4" w:rsidP="000F2B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3. Оценка состояния системы финансового контроля</w:t>
      </w: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Default="000F2BE4" w:rsidP="000F2BE4">
      <w:pPr>
        <w:tabs>
          <w:tab w:val="left" w:pos="1530"/>
        </w:tabs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 3.1.   Для целей отражения в учете фактов хозяйственной </w:t>
      </w:r>
      <w:r w:rsidR="0076235F" w:rsidRPr="00500C12">
        <w:rPr>
          <w:sz w:val="28"/>
          <w:szCs w:val="28"/>
        </w:rPr>
        <w:t>жизни принимаются</w:t>
      </w:r>
      <w:r w:rsidRPr="00500C12">
        <w:rPr>
          <w:sz w:val="28"/>
          <w:szCs w:val="28"/>
        </w:rPr>
        <w:t xml:space="preserve"> первичные документы, с отметкой лиц, проводивших первичный внутренний контроль фактов хозяйственной жизни посредством визирования ими первичных документов (подписей, согласований и т.д.). Документы, не отвечающие требованиям правильного оформления, к учету не принимаются.</w:t>
      </w:r>
    </w:p>
    <w:p w:rsidR="003E468E" w:rsidRPr="00500C12" w:rsidRDefault="003E468E" w:rsidP="000F2BE4">
      <w:pPr>
        <w:tabs>
          <w:tab w:val="left" w:pos="1530"/>
        </w:tabs>
        <w:jc w:val="both"/>
        <w:rPr>
          <w:sz w:val="28"/>
          <w:szCs w:val="28"/>
        </w:rPr>
      </w:pPr>
    </w:p>
    <w:p w:rsidR="000F2BE4" w:rsidRDefault="000F2BE4" w:rsidP="000F2BE4">
      <w:pPr>
        <w:tabs>
          <w:tab w:val="left" w:pos="1530"/>
        </w:tabs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 3.2</w:t>
      </w:r>
      <w:r w:rsidRPr="00500C12">
        <w:rPr>
          <w:bCs/>
          <w:sz w:val="28"/>
          <w:szCs w:val="28"/>
        </w:rPr>
        <w:t>. Своевременное и качественное оформление первичных учетных документов,</w:t>
      </w:r>
      <w:r w:rsidRPr="00500C12">
        <w:rPr>
          <w:sz w:val="28"/>
          <w:szCs w:val="28"/>
        </w:rPr>
        <w:t xml:space="preserve">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подписавшие эти документы.  Для этого указанные лица ознакомлены с порядком документооборота под подпись.</w:t>
      </w:r>
    </w:p>
    <w:p w:rsidR="003E468E" w:rsidRPr="00500C12" w:rsidRDefault="003E468E" w:rsidP="000F2BE4">
      <w:pPr>
        <w:tabs>
          <w:tab w:val="left" w:pos="1530"/>
        </w:tabs>
        <w:jc w:val="both"/>
        <w:rPr>
          <w:sz w:val="28"/>
          <w:szCs w:val="28"/>
        </w:rPr>
      </w:pPr>
    </w:p>
    <w:p w:rsidR="000F2BE4" w:rsidRDefault="000F2BE4" w:rsidP="000F2B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C12">
        <w:rPr>
          <w:sz w:val="28"/>
          <w:szCs w:val="28"/>
        </w:rPr>
        <w:lastRenderedPageBreak/>
        <w:t xml:space="preserve">3.3.    Ответственность за достоверность данных в первичных документах и их своевременное и правильное оформление возлагается на лицо, ответственное за оформление факта хозяйственной жизни. </w:t>
      </w:r>
    </w:p>
    <w:p w:rsidR="003E468E" w:rsidRPr="00500C12" w:rsidRDefault="003E468E" w:rsidP="000F2B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BE4" w:rsidRPr="00500C12" w:rsidRDefault="000F2BE4" w:rsidP="000F2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3.4. Оценка эффективности системы внутреннего контроля осуществляется должностными лицами учреждения, организующими и выполняющими внутренние процедуры составления и исполнения бюджета, ведения бюджетного учета и составления бюджетной отчетности.</w:t>
      </w: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Pr="00500C12" w:rsidRDefault="000F2BE4" w:rsidP="000F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0F2BE4" w:rsidRDefault="000F2BE4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14115B" w:rsidRDefault="0014115B" w:rsidP="009C24A1">
      <w:pPr>
        <w:jc w:val="both"/>
      </w:pPr>
    </w:p>
    <w:p w:rsidR="006A0CC8" w:rsidRDefault="006A0CC8" w:rsidP="0014115B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115B" w:rsidRDefault="0014115B" w:rsidP="0014115B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:rsidR="0014115B" w:rsidRDefault="0014115B" w:rsidP="0014115B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14115B" w:rsidRDefault="0014115B" w:rsidP="0014115B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E55A09" w:rsidRPr="00E55A09" w:rsidRDefault="00E55A09" w:rsidP="0069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819B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697C9D">
        <w:rPr>
          <w:sz w:val="28"/>
          <w:szCs w:val="28"/>
        </w:rPr>
        <w:t>МБУ ДО «УДШИ»</w:t>
      </w:r>
    </w:p>
    <w:p w:rsidR="0014115B" w:rsidRDefault="00E55A09" w:rsidP="00E55A09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55A09" w:rsidRDefault="00E55A09" w:rsidP="00F478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2A" w:rsidRPr="002A3E90" w:rsidRDefault="00F4782A" w:rsidP="00F47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Порядок выдачи под отчет денежных средств, составления</w:t>
      </w:r>
    </w:p>
    <w:p w:rsidR="00F4782A" w:rsidRPr="002A3E90" w:rsidRDefault="00F4782A" w:rsidP="00F47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и представления отчетов подотчетными лицами</w:t>
      </w:r>
    </w:p>
    <w:p w:rsidR="00F4782A" w:rsidRPr="002A3E90" w:rsidRDefault="00F4782A" w:rsidP="00F4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82A" w:rsidRPr="002A3E90" w:rsidRDefault="00F4782A" w:rsidP="00F478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782A" w:rsidRPr="002A3E90" w:rsidRDefault="00F4782A" w:rsidP="00F4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82A" w:rsidRDefault="00F4782A" w:rsidP="00F4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1.1. Порядок устанавливает единые правила расчетов с подотчетными лицами учреждения.</w:t>
      </w:r>
    </w:p>
    <w:p w:rsidR="004F08FC" w:rsidRPr="002A3E90" w:rsidRDefault="004F08FC" w:rsidP="00F4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82A" w:rsidRPr="002A3E90" w:rsidRDefault="00F4782A" w:rsidP="00F478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1.2. Основными нормативными правовыми актами, использованными при разработке настоящего Порядка, являются:</w:t>
      </w:r>
    </w:p>
    <w:p w:rsidR="00F4782A" w:rsidRPr="002A3E90" w:rsidRDefault="00F4782A" w:rsidP="00F478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2A3E90">
          <w:rPr>
            <w:rFonts w:ascii="Times New Roman" w:hAnsi="Times New Roman" w:cs="Times New Roman"/>
            <w:sz w:val="28"/>
            <w:szCs w:val="28"/>
          </w:rPr>
          <w:t>Указание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Банка России N 3210-У;</w:t>
      </w:r>
    </w:p>
    <w:p w:rsidR="00F4782A" w:rsidRPr="002A3E90" w:rsidRDefault="00F4782A" w:rsidP="00F478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2A3E90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N 157н;</w:t>
      </w:r>
    </w:p>
    <w:p w:rsidR="00F4782A" w:rsidRPr="002A3E90" w:rsidRDefault="00F4782A" w:rsidP="00F478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2A3E9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Минфина России N 52н.</w:t>
      </w:r>
    </w:p>
    <w:p w:rsidR="00F4782A" w:rsidRPr="002A3E90" w:rsidRDefault="00F4782A" w:rsidP="00F4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82A" w:rsidRPr="002A3E90" w:rsidRDefault="00F4782A" w:rsidP="00F478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2. Порядок выдачи денежных средств под отчет</w:t>
      </w:r>
    </w:p>
    <w:p w:rsidR="00F4782A" w:rsidRPr="002A3E90" w:rsidRDefault="00F4782A" w:rsidP="00F4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82A" w:rsidRPr="002A3E90" w:rsidRDefault="00F4782A" w:rsidP="00F478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2.1. Денежные средства выдаются (перечисляются) под отчет:</w:t>
      </w:r>
    </w:p>
    <w:p w:rsidR="00F4782A" w:rsidRPr="002A3E90" w:rsidRDefault="00F4782A" w:rsidP="00F478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на административно-хозяйственные нужды;</w:t>
      </w:r>
    </w:p>
    <w:p w:rsidR="00F4782A" w:rsidRDefault="00F4782A" w:rsidP="00F478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на покрытие (возмещение) затрат, связанных со служебными командировками.</w:t>
      </w:r>
    </w:p>
    <w:p w:rsidR="00F4782A" w:rsidRPr="002A3E90" w:rsidRDefault="00F4782A" w:rsidP="00F478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82A" w:rsidRPr="00500C12" w:rsidRDefault="00F4782A" w:rsidP="00F4782A">
      <w:pPr>
        <w:ind w:firstLine="540"/>
        <w:jc w:val="both"/>
        <w:rPr>
          <w:sz w:val="28"/>
          <w:szCs w:val="28"/>
        </w:rPr>
      </w:pPr>
      <w:r w:rsidRPr="002A3E90">
        <w:rPr>
          <w:sz w:val="28"/>
          <w:szCs w:val="28"/>
        </w:rPr>
        <w:t xml:space="preserve">2.2. Получать подотчетные суммы на административно-хозяйственные нужды имеют право </w:t>
      </w:r>
      <w:r w:rsidRPr="002A3E90">
        <w:rPr>
          <w:color w:val="2A2C2E"/>
          <w:sz w:val="28"/>
          <w:szCs w:val="28"/>
          <w:shd w:val="clear" w:color="auto" w:fill="FFFFFF"/>
        </w:rPr>
        <w:t>только физические лица, с которым работодатель подписал трудовой договор (ст. 15 ТК РФ), а также физические лица, работающие по договору гражданско-правового характера (письмо ЦБ РФ от 02.10.2014 № 29-Р-Р-6/7859)</w:t>
      </w:r>
      <w:r>
        <w:rPr>
          <w:color w:val="2A2C2E"/>
          <w:sz w:val="28"/>
          <w:szCs w:val="28"/>
          <w:shd w:val="clear" w:color="auto" w:fill="FFFFFF"/>
        </w:rPr>
        <w:t xml:space="preserve">, </w:t>
      </w:r>
      <w:r w:rsidRPr="00500C12">
        <w:rPr>
          <w:sz w:val="28"/>
          <w:szCs w:val="28"/>
        </w:rPr>
        <w:t xml:space="preserve">которые приведены в перечне, указанном в </w:t>
      </w:r>
      <w:r>
        <w:rPr>
          <w:sz w:val="28"/>
          <w:szCs w:val="28"/>
        </w:rPr>
        <w:t>П</w:t>
      </w:r>
      <w:r w:rsidRPr="00500C12">
        <w:rPr>
          <w:sz w:val="28"/>
          <w:szCs w:val="28"/>
        </w:rPr>
        <w:t>риложении №</w:t>
      </w:r>
      <w:r>
        <w:rPr>
          <w:sz w:val="28"/>
          <w:szCs w:val="28"/>
        </w:rPr>
        <w:t xml:space="preserve"> 8</w:t>
      </w:r>
      <w:r w:rsidRPr="00500C12">
        <w:rPr>
          <w:sz w:val="28"/>
          <w:szCs w:val="28"/>
        </w:rPr>
        <w:t xml:space="preserve"> к Положению об учетной политике для целей бюджетного учета.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2.3. Сумма денежных средств, выдаваемых под отчет одному подотчетному лицу на административно-хозяйственные нужды, с учетом перерасхода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100 000 (Сто тысяч) </w:t>
      </w:r>
      <w:r w:rsidRPr="002A3E9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2.4. Денежные средства под отчет на административно-хозяйственные нужды перечисляются </w:t>
      </w:r>
      <w:r w:rsidRPr="002A3E90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на корпоративные или дебетовые пластиковые </w:t>
      </w:r>
      <w:r w:rsidR="000F6C9D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карты </w:t>
      </w:r>
      <w:r w:rsidRPr="002A3E90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сотрудников (о возможности перевода авансовых денег на личную зарплатную карту говорит и Минфин (письмо от 21.07.2017 № 09-01-07/46781)). 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2.5. Максимальный срок выдачи денежных средств под отчет на административно-хозяйственные нужды </w:t>
      </w:r>
      <w:r w:rsidR="00E85A36">
        <w:rPr>
          <w:rFonts w:ascii="Times New Roman" w:hAnsi="Times New Roman" w:cs="Times New Roman"/>
          <w:sz w:val="28"/>
          <w:szCs w:val="28"/>
        </w:rPr>
        <w:t>устанавливается приказом руководителя учреждения.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2.6. Подотчетные суммы на осуществление командировочных расходов </w:t>
      </w:r>
      <w:r w:rsidRPr="002A3E90">
        <w:rPr>
          <w:rFonts w:ascii="Times New Roman" w:hAnsi="Times New Roman" w:cs="Times New Roman"/>
          <w:sz w:val="28"/>
          <w:szCs w:val="28"/>
        </w:rPr>
        <w:lastRenderedPageBreak/>
        <w:t>выдаются сотрудникам, состоящим с учреждением в трудовых отношениях, направляемым в служебную командировку в соответствии с приказом руководителя.</w:t>
      </w:r>
    </w:p>
    <w:p w:rsidR="00F4782A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2.7. Авансы на расходы, связанные со служебными командировками, перечисляются на личные банковские карты сотрудников.</w:t>
      </w:r>
    </w:p>
    <w:p w:rsidR="00E85A36" w:rsidRDefault="00E85A36" w:rsidP="00E85A36">
      <w:pPr>
        <w:jc w:val="both"/>
        <w:rPr>
          <w:sz w:val="28"/>
          <w:szCs w:val="28"/>
        </w:rPr>
      </w:pPr>
    </w:p>
    <w:p w:rsidR="00E85A36" w:rsidRPr="00687017" w:rsidRDefault="00F4782A" w:rsidP="00E85A36">
      <w:pPr>
        <w:ind w:firstLine="540"/>
        <w:jc w:val="both"/>
        <w:rPr>
          <w:sz w:val="28"/>
          <w:szCs w:val="28"/>
        </w:rPr>
      </w:pPr>
      <w:r w:rsidRPr="002A3E90">
        <w:rPr>
          <w:sz w:val="28"/>
          <w:szCs w:val="28"/>
        </w:rPr>
        <w:t xml:space="preserve">2.8. </w:t>
      </w:r>
      <w:r w:rsidR="00E85A36" w:rsidRPr="00500C12">
        <w:rPr>
          <w:sz w:val="28"/>
          <w:szCs w:val="28"/>
        </w:rPr>
        <w:t xml:space="preserve"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</w:t>
      </w:r>
      <w:hyperlink w:anchor="P1612" w:history="1">
        <w:r w:rsidR="00E85A36" w:rsidRPr="00687017">
          <w:rPr>
            <w:rStyle w:val="a3"/>
            <w:color w:val="auto"/>
            <w:sz w:val="28"/>
            <w:szCs w:val="28"/>
            <w:u w:val="none"/>
          </w:rPr>
          <w:t>Приложении № 1</w:t>
        </w:r>
      </w:hyperlink>
      <w:r w:rsidR="00E85A36" w:rsidRPr="00687017">
        <w:rPr>
          <w:sz w:val="28"/>
          <w:szCs w:val="28"/>
        </w:rPr>
        <w:t xml:space="preserve"> к настоящему Порядку.</w:t>
      </w:r>
    </w:p>
    <w:p w:rsidR="001C75BC" w:rsidRPr="00687017" w:rsidRDefault="001C75BC" w:rsidP="00E85A36">
      <w:pPr>
        <w:ind w:firstLine="540"/>
        <w:jc w:val="both"/>
        <w:rPr>
          <w:sz w:val="28"/>
          <w:szCs w:val="28"/>
        </w:rPr>
      </w:pPr>
    </w:p>
    <w:p w:rsidR="001C75BC" w:rsidRPr="00687017" w:rsidRDefault="00F4782A" w:rsidP="001C75BC">
      <w:pPr>
        <w:ind w:firstLine="540"/>
        <w:jc w:val="both"/>
        <w:rPr>
          <w:sz w:val="28"/>
          <w:szCs w:val="28"/>
        </w:rPr>
      </w:pPr>
      <w:r w:rsidRPr="00687017">
        <w:rPr>
          <w:sz w:val="28"/>
          <w:szCs w:val="28"/>
        </w:rPr>
        <w:t xml:space="preserve">2.9. Руководитель учреждения в течение трех рабочих дней рассматривает заявление и </w:t>
      </w:r>
      <w:r w:rsidR="001C75BC" w:rsidRPr="00687017">
        <w:rPr>
          <w:sz w:val="28"/>
          <w:szCs w:val="28"/>
        </w:rPr>
        <w:t xml:space="preserve">делает </w:t>
      </w:r>
      <w:r w:rsidRPr="00687017">
        <w:rPr>
          <w:sz w:val="28"/>
          <w:szCs w:val="28"/>
        </w:rPr>
        <w:t>на нем надпись о сумме выдаваемых (перечисляемых) под отчет сотруднику денежных средств и сроке, на который они выдаются, ставит свою подпись и дату.</w:t>
      </w:r>
      <w:r w:rsidR="001C75BC" w:rsidRPr="00687017">
        <w:rPr>
          <w:sz w:val="28"/>
          <w:szCs w:val="28"/>
        </w:rPr>
        <w:t xml:space="preserve"> В дальнейшем создается Приказ на выдач</w:t>
      </w:r>
      <w:r w:rsidR="00B970E4" w:rsidRPr="00687017">
        <w:rPr>
          <w:sz w:val="28"/>
          <w:szCs w:val="28"/>
        </w:rPr>
        <w:t>у</w:t>
      </w:r>
      <w:r w:rsidR="001C75BC" w:rsidRPr="00687017">
        <w:rPr>
          <w:sz w:val="28"/>
          <w:szCs w:val="28"/>
        </w:rPr>
        <w:t xml:space="preserve"> денежных средств под отчет по форме приведенной в </w:t>
      </w:r>
      <w:hyperlink w:anchor="P1612" w:history="1">
        <w:r w:rsidR="001C75BC" w:rsidRPr="00687017">
          <w:rPr>
            <w:rStyle w:val="a3"/>
            <w:color w:val="auto"/>
            <w:sz w:val="28"/>
            <w:szCs w:val="28"/>
            <w:u w:val="none"/>
          </w:rPr>
          <w:t>Приложении № 2</w:t>
        </w:r>
      </w:hyperlink>
      <w:r w:rsidR="001C75BC" w:rsidRPr="00687017">
        <w:rPr>
          <w:sz w:val="28"/>
          <w:szCs w:val="28"/>
        </w:rPr>
        <w:t xml:space="preserve"> к настоящему Порядку.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2.10. Передача выданных (перечисленных) под отчет денежных средств одним лицом другому запрещается.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2.11. </w:t>
      </w:r>
      <w:r w:rsidR="00D20842">
        <w:rPr>
          <w:rFonts w:ascii="Times New Roman" w:hAnsi="Times New Roman" w:cs="Times New Roman"/>
          <w:sz w:val="28"/>
          <w:szCs w:val="28"/>
        </w:rPr>
        <w:t>К</w:t>
      </w:r>
      <w:r w:rsidRPr="002A3E90">
        <w:rPr>
          <w:rFonts w:ascii="Times New Roman" w:hAnsi="Times New Roman" w:cs="Times New Roman"/>
          <w:sz w:val="28"/>
          <w:szCs w:val="28"/>
        </w:rPr>
        <w:t>огда сотрудник учреждения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об израсходованных средствах, утвержденному руководителем учреждения, с приложением подтверждающих документов.</w:t>
      </w:r>
    </w:p>
    <w:p w:rsidR="00F4782A" w:rsidRDefault="00F4782A" w:rsidP="00F4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FC" w:rsidRDefault="004F08FC" w:rsidP="004F08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500C12">
        <w:rPr>
          <w:sz w:val="28"/>
          <w:szCs w:val="28"/>
        </w:rPr>
        <w:t xml:space="preserve">Авансовый отчет может заполняться подотчетным лицом собственноручно или распечатываться из используемого программного продукта </w:t>
      </w:r>
      <w:r w:rsidR="00801FFC">
        <w:rPr>
          <w:sz w:val="28"/>
          <w:szCs w:val="28"/>
        </w:rPr>
        <w:t>«1С:Предприятие»</w:t>
      </w:r>
      <w:r w:rsidRPr="00500C12">
        <w:rPr>
          <w:sz w:val="28"/>
          <w:szCs w:val="28"/>
        </w:rPr>
        <w:t xml:space="preserve">. </w:t>
      </w:r>
    </w:p>
    <w:p w:rsidR="007A34B0" w:rsidRDefault="007A34B0" w:rsidP="004F08FC">
      <w:pPr>
        <w:ind w:firstLine="540"/>
        <w:jc w:val="both"/>
        <w:rPr>
          <w:sz w:val="28"/>
          <w:szCs w:val="28"/>
        </w:rPr>
      </w:pPr>
    </w:p>
    <w:p w:rsidR="007A34B0" w:rsidRPr="00500C12" w:rsidRDefault="007A34B0" w:rsidP="004F08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7A34B0">
        <w:rPr>
          <w:sz w:val="28"/>
          <w:szCs w:val="28"/>
        </w:rPr>
        <w:t>Работник может получить компенсацию хозяйственно-операционных расходов или расходов на командировку, осуществленных за счет собственных средств составив авансовый отчет, при наличии</w:t>
      </w:r>
      <w:r w:rsidR="00801FFC">
        <w:rPr>
          <w:sz w:val="28"/>
          <w:szCs w:val="28"/>
        </w:rPr>
        <w:t xml:space="preserve"> </w:t>
      </w:r>
      <w:r w:rsidRPr="007A34B0">
        <w:rPr>
          <w:sz w:val="28"/>
          <w:szCs w:val="28"/>
        </w:rPr>
        <w:t>оправдательных документов. Эти документы служат первичными учетными документами, на основании которых ведется бухгалтерский учет.</w:t>
      </w:r>
      <w:r w:rsidR="00801FFC">
        <w:rPr>
          <w:sz w:val="28"/>
          <w:szCs w:val="28"/>
        </w:rPr>
        <w:t xml:space="preserve"> </w:t>
      </w:r>
      <w:r w:rsidRPr="007A34B0">
        <w:rPr>
          <w:sz w:val="28"/>
          <w:szCs w:val="28"/>
        </w:rPr>
        <w:t>Срок оформления и предоставления таких авансовых отчетов не ограничен.</w:t>
      </w:r>
    </w:p>
    <w:p w:rsidR="004F08FC" w:rsidRPr="002A3E90" w:rsidRDefault="004F08FC" w:rsidP="00F4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82A" w:rsidRPr="002A3E90" w:rsidRDefault="00F4782A" w:rsidP="00F478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3. Порядок представления отчетности подотчетными лицами</w:t>
      </w:r>
    </w:p>
    <w:p w:rsidR="00F4782A" w:rsidRPr="002A3E90" w:rsidRDefault="00F4782A" w:rsidP="00F4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82A" w:rsidRDefault="00F4782A" w:rsidP="00F4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3.1. Об израсходованных подотчетных суммах подотчетное лицо представляет в </w:t>
      </w:r>
      <w:r w:rsidR="008F5207">
        <w:rPr>
          <w:rFonts w:ascii="Times New Roman" w:hAnsi="Times New Roman" w:cs="Times New Roman"/>
          <w:sz w:val="28"/>
          <w:szCs w:val="28"/>
        </w:rPr>
        <w:t xml:space="preserve">централизованную </w:t>
      </w:r>
      <w:r w:rsidRPr="002A3E90">
        <w:rPr>
          <w:rFonts w:ascii="Times New Roman" w:hAnsi="Times New Roman" w:cs="Times New Roman"/>
          <w:sz w:val="28"/>
          <w:szCs w:val="28"/>
        </w:rPr>
        <w:t>бухгалтерию учреждения авансовый отчет с приложением документов,</w:t>
      </w:r>
      <w:r w:rsidR="00801FFC">
        <w:rPr>
          <w:rFonts w:ascii="Times New Roman" w:hAnsi="Times New Roman" w:cs="Times New Roman"/>
          <w:sz w:val="28"/>
          <w:szCs w:val="28"/>
        </w:rPr>
        <w:t xml:space="preserve"> </w:t>
      </w:r>
      <w:r w:rsidRPr="002A3E90">
        <w:rPr>
          <w:rFonts w:ascii="Times New Roman" w:hAnsi="Times New Roman" w:cs="Times New Roman"/>
          <w:sz w:val="28"/>
          <w:szCs w:val="28"/>
        </w:rPr>
        <w:t>подтверждающих</w:t>
      </w:r>
      <w:r w:rsidR="00801FFC">
        <w:rPr>
          <w:rFonts w:ascii="Times New Roman" w:hAnsi="Times New Roman" w:cs="Times New Roman"/>
          <w:sz w:val="28"/>
          <w:szCs w:val="28"/>
        </w:rPr>
        <w:t xml:space="preserve"> </w:t>
      </w:r>
      <w:r w:rsidRPr="002A3E90">
        <w:rPr>
          <w:rFonts w:ascii="Times New Roman" w:hAnsi="Times New Roman" w:cs="Times New Roman"/>
          <w:sz w:val="28"/>
          <w:szCs w:val="28"/>
        </w:rPr>
        <w:t>произведенные</w:t>
      </w:r>
      <w:r w:rsidR="00801FFC">
        <w:rPr>
          <w:rFonts w:ascii="Times New Roman" w:hAnsi="Times New Roman" w:cs="Times New Roman"/>
          <w:sz w:val="28"/>
          <w:szCs w:val="28"/>
        </w:rPr>
        <w:t xml:space="preserve"> </w:t>
      </w:r>
      <w:r w:rsidRPr="002A3E90">
        <w:rPr>
          <w:rFonts w:ascii="Times New Roman" w:hAnsi="Times New Roman" w:cs="Times New Roman"/>
          <w:sz w:val="28"/>
          <w:szCs w:val="28"/>
        </w:rPr>
        <w:t>расходы. Документы, приложенные к авансовому отчету, нумеруются подотчетным лицом в порядке их записи в отчете.</w:t>
      </w:r>
    </w:p>
    <w:p w:rsidR="008F5207" w:rsidRPr="002A3E90" w:rsidRDefault="008F5207" w:rsidP="00F47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82A" w:rsidRPr="008F5207" w:rsidRDefault="00F4782A" w:rsidP="008F5207">
      <w:pPr>
        <w:ind w:firstLine="540"/>
        <w:jc w:val="both"/>
        <w:rPr>
          <w:sz w:val="28"/>
          <w:szCs w:val="28"/>
        </w:rPr>
      </w:pPr>
      <w:r w:rsidRPr="008F5207">
        <w:rPr>
          <w:sz w:val="28"/>
          <w:szCs w:val="28"/>
        </w:rPr>
        <w:lastRenderedPageBreak/>
        <w:t xml:space="preserve">3.2. </w:t>
      </w:r>
      <w:r w:rsidR="008F5207" w:rsidRPr="008F5207">
        <w:rPr>
          <w:sz w:val="28"/>
          <w:szCs w:val="28"/>
        </w:rPr>
        <w:t xml:space="preserve">Авансовый отчет </w:t>
      </w:r>
      <w:hyperlink r:id="rId8" w:history="1">
        <w:r w:rsidR="008F5207" w:rsidRPr="00687017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r w:rsidR="008F5207" w:rsidRPr="008F5207">
        <w:rPr>
          <w:sz w:val="28"/>
          <w:szCs w:val="28"/>
        </w:rPr>
        <w:t xml:space="preserve"> по расходам на административно-хозяйственные нужды представляется подотчетным лицом в централизованную бухгалтерию не позднее трех рабочих дней со дня истечения срока, на который были выданы денежные средства.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3.3. Авансовый отчет </w:t>
      </w:r>
      <w:hyperlink r:id="rId9" w:history="1">
        <w:r w:rsidRPr="002A3E90">
          <w:rPr>
            <w:rFonts w:ascii="Times New Roman" w:hAnsi="Times New Roman" w:cs="Times New Roman"/>
            <w:sz w:val="28"/>
            <w:szCs w:val="28"/>
          </w:rPr>
          <w:t>(ф. 0504505)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по командировочным расходам представляется работником в бухгалтерию учреждения не позднее трех рабочих дней со дня его возвращения из командировки.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3.4. </w:t>
      </w:r>
      <w:r w:rsidR="008F5207">
        <w:rPr>
          <w:rFonts w:ascii="Times New Roman" w:hAnsi="Times New Roman" w:cs="Times New Roman"/>
          <w:sz w:val="28"/>
          <w:szCs w:val="28"/>
        </w:rPr>
        <w:t>Централизованная б</w:t>
      </w:r>
      <w:r w:rsidRPr="002A3E90">
        <w:rPr>
          <w:rFonts w:ascii="Times New Roman" w:hAnsi="Times New Roman" w:cs="Times New Roman"/>
          <w:sz w:val="28"/>
          <w:szCs w:val="28"/>
        </w:rPr>
        <w:t xml:space="preserve">ухгалтерия учреждения проверяет правильность оформления полученного от подотчетного лица Авансового отчета </w:t>
      </w:r>
      <w:hyperlink r:id="rId10" w:history="1">
        <w:r w:rsidRPr="002A3E90">
          <w:rPr>
            <w:rFonts w:ascii="Times New Roman" w:hAnsi="Times New Roman" w:cs="Times New Roman"/>
            <w:sz w:val="28"/>
            <w:szCs w:val="28"/>
          </w:rPr>
          <w:t>(ф. 0504505)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, наличие документов, подтверждающих произведенные расходы, обоснованность расходования средств.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3.5. Все прилагаемые к авансовому отчету документы должны быть оформлены в соответствии с требованиями законодательства РФ, с обязательным заполнением необходимых граф, реквизитов, наличием подписей и т.д.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3.6. Утвержденный руководителем учреждения Авансовый отчет </w:t>
      </w:r>
      <w:hyperlink r:id="rId11" w:history="1">
        <w:r w:rsidRPr="002A3E90">
          <w:rPr>
            <w:rFonts w:ascii="Times New Roman" w:hAnsi="Times New Roman" w:cs="Times New Roman"/>
            <w:sz w:val="28"/>
            <w:szCs w:val="28"/>
          </w:rPr>
          <w:t>(ф. 0504505)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принимается бухгалтерией к учету.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3.7. Сумма превышения принятых к учету расходов подотчетного лица над ранее выданным авансом (сумма утвержденного перерасхода) перечисляется на личную банковскую карту подотчетного лица</w:t>
      </w:r>
      <w:r w:rsidR="00D20842">
        <w:rPr>
          <w:rFonts w:ascii="Times New Roman" w:hAnsi="Times New Roman" w:cs="Times New Roman"/>
          <w:sz w:val="28"/>
          <w:szCs w:val="28"/>
        </w:rPr>
        <w:t>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3.9. Остаток неиспользованного аванса вносится подотчетным лицом не позднее </w:t>
      </w:r>
      <w:r w:rsidR="00711533">
        <w:rPr>
          <w:rFonts w:ascii="Times New Roman" w:hAnsi="Times New Roman" w:cs="Times New Roman"/>
          <w:sz w:val="28"/>
          <w:szCs w:val="28"/>
        </w:rPr>
        <w:t>дня</w:t>
      </w:r>
      <w:r w:rsidRPr="002A3E90">
        <w:rPr>
          <w:rFonts w:ascii="Times New Roman" w:hAnsi="Times New Roman" w:cs="Times New Roman"/>
          <w:sz w:val="28"/>
          <w:szCs w:val="28"/>
        </w:rPr>
        <w:t xml:space="preserve">, следующего за днем утверждения руководителем учреждения Авансового отчета </w:t>
      </w:r>
      <w:hyperlink r:id="rId12" w:history="1">
        <w:r w:rsidRPr="002A3E90">
          <w:rPr>
            <w:rFonts w:ascii="Times New Roman" w:hAnsi="Times New Roman" w:cs="Times New Roman"/>
            <w:sz w:val="28"/>
            <w:szCs w:val="28"/>
          </w:rPr>
          <w:t>(ф. 0504505)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3.10. Если работником в установленный срок в бухгалтерию учреждения не представлен Авансовый отчет </w:t>
      </w:r>
      <w:hyperlink r:id="rId13" w:history="1">
        <w:r w:rsidRPr="002A3E90">
          <w:rPr>
            <w:rFonts w:ascii="Times New Roman" w:hAnsi="Times New Roman" w:cs="Times New Roman"/>
            <w:sz w:val="28"/>
            <w:szCs w:val="28"/>
          </w:rPr>
          <w:t>(ф. 0504505)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или не возвращен остаток неиспользованного аванса, учреждение имеет право произвести удержание из заработной платы работника в размере суммы задолженности по выданному авансу с соблюдением требований, установленных </w:t>
      </w:r>
      <w:hyperlink r:id="rId14" w:history="1">
        <w:r w:rsidRPr="002A3E90">
          <w:rPr>
            <w:rFonts w:ascii="Times New Roman" w:hAnsi="Times New Roman" w:cs="Times New Roman"/>
            <w:sz w:val="28"/>
            <w:szCs w:val="28"/>
          </w:rPr>
          <w:t>ст. ст. 137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A3E90">
          <w:rPr>
            <w:rFonts w:ascii="Times New Roman" w:hAnsi="Times New Roman" w:cs="Times New Roman"/>
            <w:sz w:val="28"/>
            <w:szCs w:val="28"/>
          </w:rPr>
          <w:t>138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F4782A" w:rsidRPr="002A3E90" w:rsidRDefault="00F4782A" w:rsidP="00F47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3.11. 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F4782A" w:rsidRPr="002A3E90" w:rsidRDefault="00F4782A" w:rsidP="00F4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15B" w:rsidRDefault="0014115B" w:rsidP="009C24A1">
      <w:pPr>
        <w:jc w:val="both"/>
      </w:pPr>
    </w:p>
    <w:p w:rsidR="006A50FA" w:rsidRDefault="006A50FA" w:rsidP="009C24A1">
      <w:pPr>
        <w:jc w:val="both"/>
      </w:pPr>
    </w:p>
    <w:p w:rsidR="006A50FA" w:rsidRDefault="006A50FA" w:rsidP="009C24A1">
      <w:pPr>
        <w:jc w:val="both"/>
      </w:pPr>
    </w:p>
    <w:p w:rsidR="006A50FA" w:rsidRDefault="006A50FA" w:rsidP="009C24A1">
      <w:pPr>
        <w:jc w:val="both"/>
      </w:pPr>
    </w:p>
    <w:p w:rsidR="006A50FA" w:rsidRDefault="006A50FA" w:rsidP="009C24A1">
      <w:pPr>
        <w:jc w:val="both"/>
      </w:pPr>
    </w:p>
    <w:p w:rsidR="006A50FA" w:rsidRDefault="006A50FA" w:rsidP="009C24A1">
      <w:pPr>
        <w:jc w:val="both"/>
      </w:pPr>
    </w:p>
    <w:p w:rsidR="006A50FA" w:rsidRDefault="006A50FA" w:rsidP="009C24A1">
      <w:pPr>
        <w:jc w:val="both"/>
      </w:pPr>
    </w:p>
    <w:p w:rsidR="006A50FA" w:rsidRDefault="006A50FA" w:rsidP="009C24A1">
      <w:pPr>
        <w:jc w:val="both"/>
      </w:pPr>
    </w:p>
    <w:p w:rsidR="006A50FA" w:rsidRDefault="006A50FA" w:rsidP="009C24A1">
      <w:pPr>
        <w:jc w:val="both"/>
      </w:pPr>
    </w:p>
    <w:p w:rsidR="006A50FA" w:rsidRDefault="006A50FA" w:rsidP="009C24A1">
      <w:pPr>
        <w:jc w:val="both"/>
      </w:pPr>
    </w:p>
    <w:p w:rsidR="006A50FA" w:rsidRDefault="006A50FA" w:rsidP="009C24A1">
      <w:pPr>
        <w:jc w:val="both"/>
      </w:pPr>
    </w:p>
    <w:p w:rsidR="00B662E1" w:rsidRDefault="00B662E1" w:rsidP="00377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7532" w:rsidRDefault="00377532" w:rsidP="00377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458A9">
        <w:rPr>
          <w:rFonts w:ascii="Times New Roman" w:hAnsi="Times New Roman" w:cs="Times New Roman"/>
          <w:sz w:val="28"/>
          <w:szCs w:val="28"/>
        </w:rPr>
        <w:t xml:space="preserve"> </w:t>
      </w:r>
      <w:r w:rsidRPr="00500C12">
        <w:rPr>
          <w:rFonts w:ascii="Times New Roman" w:hAnsi="Times New Roman" w:cs="Times New Roman"/>
          <w:sz w:val="28"/>
          <w:szCs w:val="28"/>
        </w:rPr>
        <w:t xml:space="preserve">1 к Порядку выдачи </w:t>
      </w:r>
    </w:p>
    <w:p w:rsidR="00377532" w:rsidRDefault="00377532" w:rsidP="00377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под отчет денежных средств, </w:t>
      </w:r>
    </w:p>
    <w:p w:rsidR="00377532" w:rsidRPr="00500C12" w:rsidRDefault="00377532" w:rsidP="00377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</w:t>
      </w:r>
    </w:p>
    <w:p w:rsidR="00377532" w:rsidRPr="00500C12" w:rsidRDefault="00377532" w:rsidP="003775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отчетов подотчетными лицами</w:t>
      </w:r>
    </w:p>
    <w:tbl>
      <w:tblPr>
        <w:tblW w:w="9571" w:type="dxa"/>
        <w:tblLook w:val="04A0"/>
      </w:tblPr>
      <w:tblGrid>
        <w:gridCol w:w="1727"/>
        <w:gridCol w:w="413"/>
        <w:gridCol w:w="105"/>
        <w:gridCol w:w="178"/>
        <w:gridCol w:w="316"/>
        <w:gridCol w:w="63"/>
        <w:gridCol w:w="283"/>
        <w:gridCol w:w="285"/>
        <w:gridCol w:w="236"/>
        <w:gridCol w:w="295"/>
        <w:gridCol w:w="309"/>
        <w:gridCol w:w="83"/>
        <w:gridCol w:w="1081"/>
        <w:gridCol w:w="276"/>
        <w:gridCol w:w="303"/>
        <w:gridCol w:w="317"/>
        <w:gridCol w:w="180"/>
        <w:gridCol w:w="300"/>
        <w:gridCol w:w="643"/>
        <w:gridCol w:w="283"/>
        <w:gridCol w:w="252"/>
        <w:gridCol w:w="1643"/>
      </w:tblGrid>
      <w:tr w:rsidR="00B662E1" w:rsidRPr="00C72BC7" w:rsidTr="0003690B">
        <w:tc>
          <w:tcPr>
            <w:tcW w:w="2245" w:type="dxa"/>
            <w:gridSpan w:val="3"/>
            <w:shd w:val="clear" w:color="auto" w:fill="auto"/>
            <w:vAlign w:val="bottom"/>
          </w:tcPr>
          <w:p w:rsidR="00B662E1" w:rsidRPr="00C72BC7" w:rsidRDefault="00B662E1" w:rsidP="0003690B">
            <w:pPr>
              <w:jc w:val="right"/>
            </w:pPr>
            <w:r w:rsidRPr="00C72BC7">
              <w:t>Регистрационный №:</w:t>
            </w:r>
          </w:p>
        </w:tc>
        <w:tc>
          <w:tcPr>
            <w:tcW w:w="204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36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697C9D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Директору МБУ ДО «</w:t>
            </w:r>
            <w:r w:rsidR="00697C9D">
              <w:rPr>
                <w:i/>
                <w:color w:val="0070C0"/>
              </w:rPr>
              <w:t>У</w:t>
            </w:r>
            <w:r>
              <w:rPr>
                <w:i/>
                <w:color w:val="0070C0"/>
              </w:rPr>
              <w:t>ДШ</w:t>
            </w:r>
            <w:r w:rsidR="006F7D6D">
              <w:rPr>
                <w:i/>
                <w:color w:val="0070C0"/>
              </w:rPr>
              <w:t>И</w:t>
            </w:r>
            <w:r>
              <w:rPr>
                <w:i/>
                <w:color w:val="0070C0"/>
              </w:rPr>
              <w:t>»</w:t>
            </w:r>
          </w:p>
        </w:tc>
      </w:tr>
      <w:tr w:rsidR="00B662E1" w:rsidRPr="00C72BC7" w:rsidTr="0003690B">
        <w:tc>
          <w:tcPr>
            <w:tcW w:w="2245" w:type="dxa"/>
            <w:gridSpan w:val="3"/>
            <w:shd w:val="clear" w:color="auto" w:fill="auto"/>
            <w:vAlign w:val="bottom"/>
          </w:tcPr>
          <w:p w:rsidR="00B662E1" w:rsidRPr="00C72BC7" w:rsidRDefault="00B662E1" w:rsidP="0003690B">
            <w:pPr>
              <w:jc w:val="right"/>
            </w:pPr>
            <w:r w:rsidRPr="00C72BC7">
              <w:t>Дата регистрации:</w:t>
            </w:r>
          </w:p>
        </w:tc>
        <w:tc>
          <w:tcPr>
            <w:tcW w:w="2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00.00.0000г.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36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ФИО</w:t>
            </w:r>
          </w:p>
        </w:tc>
      </w:tr>
      <w:tr w:rsidR="00B662E1" w:rsidRPr="00C72BC7" w:rsidTr="0003690B">
        <w:tc>
          <w:tcPr>
            <w:tcW w:w="4293" w:type="dxa"/>
            <w:gridSpan w:val="1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36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</w:tr>
      <w:tr w:rsidR="00B662E1" w:rsidRPr="00C72BC7" w:rsidTr="0003690B">
        <w:tc>
          <w:tcPr>
            <w:tcW w:w="4293" w:type="dxa"/>
            <w:gridSpan w:val="1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361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</w:tr>
      <w:tr w:rsidR="00B662E1" w:rsidRPr="00C72BC7" w:rsidTr="0003690B">
        <w:tc>
          <w:tcPr>
            <w:tcW w:w="4293" w:type="dxa"/>
            <w:gridSpan w:val="1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36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от (должность) </w:t>
            </w:r>
          </w:p>
        </w:tc>
      </w:tr>
      <w:tr w:rsidR="00B662E1" w:rsidRPr="00C72BC7" w:rsidTr="0003690B">
        <w:tc>
          <w:tcPr>
            <w:tcW w:w="4293" w:type="dxa"/>
            <w:gridSpan w:val="1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36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ФИО</w:t>
            </w:r>
          </w:p>
        </w:tc>
      </w:tr>
      <w:tr w:rsidR="00B662E1" w:rsidRPr="00C72BC7" w:rsidTr="0003690B">
        <w:tc>
          <w:tcPr>
            <w:tcW w:w="9571" w:type="dxa"/>
            <w:gridSpan w:val="2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</w:tr>
      <w:tr w:rsidR="00B662E1" w:rsidRPr="00C72BC7" w:rsidTr="0003690B">
        <w:trPr>
          <w:trHeight w:val="627"/>
        </w:trPr>
        <w:tc>
          <w:tcPr>
            <w:tcW w:w="9571" w:type="dxa"/>
            <w:gridSpan w:val="2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b/>
              </w:rPr>
            </w:pPr>
            <w:r w:rsidRPr="00C72BC7">
              <w:rPr>
                <w:b/>
              </w:rPr>
              <w:t>ЗАЯВЛЕНИЕ</w:t>
            </w:r>
          </w:p>
        </w:tc>
      </w:tr>
      <w:tr w:rsidR="00B662E1" w:rsidRPr="00C72BC7" w:rsidTr="0003690B">
        <w:trPr>
          <w:trHeight w:val="80"/>
        </w:trPr>
        <w:tc>
          <w:tcPr>
            <w:tcW w:w="9571" w:type="dxa"/>
            <w:gridSpan w:val="2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</w:tr>
      <w:tr w:rsidR="00B662E1" w:rsidRPr="00C72BC7" w:rsidTr="0003690B">
        <w:trPr>
          <w:trHeight w:val="285"/>
        </w:trPr>
        <w:tc>
          <w:tcPr>
            <w:tcW w:w="9571" w:type="dxa"/>
            <w:gridSpan w:val="22"/>
            <w:shd w:val="clear" w:color="auto" w:fill="auto"/>
            <w:vAlign w:val="bottom"/>
          </w:tcPr>
          <w:p w:rsidR="00B662E1" w:rsidRPr="00B662E1" w:rsidRDefault="00B662E1" w:rsidP="0003690B">
            <w:pPr>
              <w:jc w:val="center"/>
              <w:rPr>
                <w:u w:val="single"/>
              </w:rPr>
            </w:pPr>
            <w:r w:rsidRPr="00B662E1">
              <w:rPr>
                <w:u w:val="single"/>
              </w:rPr>
              <w:t>Прошу выдать  денежные средства по авансовому отчету на возмещение расходов</w:t>
            </w:r>
          </w:p>
        </w:tc>
      </w:tr>
      <w:tr w:rsidR="00B662E1" w:rsidRPr="00C72BC7" w:rsidTr="0003690B">
        <w:trPr>
          <w:trHeight w:val="561"/>
        </w:trPr>
        <w:tc>
          <w:tcPr>
            <w:tcW w:w="1727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  <w:r w:rsidRPr="00C72BC7">
              <w:t>Сумма:</w:t>
            </w:r>
          </w:p>
        </w:tc>
        <w:tc>
          <w:tcPr>
            <w:tcW w:w="7844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B662E1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цифрами</w:t>
            </w:r>
            <w:r w:rsidRPr="00C72BC7">
              <w:rPr>
                <w:i/>
                <w:color w:val="0070C0"/>
              </w:rPr>
              <w:t xml:space="preserve"> (</w:t>
            </w:r>
            <w:r>
              <w:rPr>
                <w:i/>
                <w:color w:val="0070C0"/>
              </w:rPr>
              <w:t>прописью</w:t>
            </w:r>
            <w:r w:rsidRPr="00C72BC7">
              <w:rPr>
                <w:i/>
                <w:color w:val="0070C0"/>
              </w:rPr>
              <w:t>) рублей  00 копеек</w:t>
            </w:r>
          </w:p>
        </w:tc>
      </w:tr>
      <w:tr w:rsidR="00B662E1" w:rsidRPr="00C72BC7" w:rsidTr="0003690B">
        <w:tc>
          <w:tcPr>
            <w:tcW w:w="1727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  <w:r w:rsidRPr="00C72BC7">
              <w:t>Цель:</w:t>
            </w:r>
          </w:p>
        </w:tc>
        <w:tc>
          <w:tcPr>
            <w:tcW w:w="784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B662E1">
            <w:pPr>
              <w:rPr>
                <w:i/>
                <w:color w:val="0070C0"/>
              </w:rPr>
            </w:pPr>
            <w:r w:rsidRPr="00C72BC7">
              <w:rPr>
                <w:i/>
                <w:color w:val="0070C0"/>
              </w:rPr>
              <w:t xml:space="preserve">на </w:t>
            </w:r>
          </w:p>
        </w:tc>
      </w:tr>
      <w:tr w:rsidR="00B662E1" w:rsidRPr="00C72BC7" w:rsidTr="0003690B">
        <w:tc>
          <w:tcPr>
            <w:tcW w:w="1727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  <w:r w:rsidRPr="00C72BC7">
              <w:t>Срок:</w:t>
            </w:r>
          </w:p>
        </w:tc>
        <w:tc>
          <w:tcPr>
            <w:tcW w:w="7844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rPr>
                <w:i/>
                <w:color w:val="0070C0"/>
              </w:rPr>
            </w:pPr>
            <w:r w:rsidRPr="00C72BC7">
              <w:rPr>
                <w:i/>
                <w:color w:val="0070C0"/>
              </w:rPr>
              <w:t xml:space="preserve">до </w:t>
            </w:r>
            <w:r>
              <w:rPr>
                <w:i/>
                <w:color w:val="0070C0"/>
              </w:rPr>
              <w:t>00.00.0000г.</w:t>
            </w:r>
          </w:p>
        </w:tc>
      </w:tr>
      <w:tr w:rsidR="00B662E1" w:rsidRPr="00C72BC7" w:rsidTr="0003690B">
        <w:trPr>
          <w:trHeight w:val="425"/>
        </w:trPr>
        <w:tc>
          <w:tcPr>
            <w:tcW w:w="1727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  <w:r w:rsidRPr="00C72BC7">
              <w:t>Способ:</w:t>
            </w:r>
          </w:p>
        </w:tc>
        <w:tc>
          <w:tcPr>
            <w:tcW w:w="164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trike/>
              </w:rPr>
            </w:pPr>
            <w:r w:rsidRPr="00C72BC7">
              <w:rPr>
                <w:strike/>
              </w:rPr>
              <w:t>наличными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trike/>
              </w:rPr>
            </w:pPr>
          </w:p>
        </w:tc>
        <w:tc>
          <w:tcPr>
            <w:tcW w:w="5965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  <w:r w:rsidRPr="00C72BC7">
              <w:t>на мою зарплатную (</w:t>
            </w:r>
            <w:r w:rsidRPr="00C72BC7">
              <w:rPr>
                <w:strike/>
              </w:rPr>
              <w:t>личную</w:t>
            </w:r>
            <w:r w:rsidRPr="00C72BC7">
              <w:t>) карту</w:t>
            </w:r>
          </w:p>
        </w:tc>
      </w:tr>
      <w:tr w:rsidR="00B662E1" w:rsidRPr="00C72BC7" w:rsidTr="0003690B">
        <w:trPr>
          <w:trHeight w:val="573"/>
        </w:trPr>
        <w:tc>
          <w:tcPr>
            <w:tcW w:w="3370" w:type="dxa"/>
            <w:gridSpan w:val="8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664" w:type="dxa"/>
            <w:gridSpan w:val="7"/>
            <w:shd w:val="clear" w:color="auto" w:fill="auto"/>
            <w:vAlign w:val="bottom"/>
          </w:tcPr>
          <w:p w:rsidR="00B662E1" w:rsidRPr="00C72BC7" w:rsidRDefault="00B662E1" w:rsidP="0003690B">
            <w:pPr>
              <w:jc w:val="right"/>
            </w:pPr>
            <w:r w:rsidRPr="00C72BC7">
              <w:t>Наименование банка:</w:t>
            </w:r>
          </w:p>
        </w:tc>
        <w:tc>
          <w:tcPr>
            <w:tcW w:w="33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</w:tr>
      <w:tr w:rsidR="00B662E1" w:rsidRPr="00C72BC7" w:rsidTr="0003690B">
        <w:tc>
          <w:tcPr>
            <w:tcW w:w="3370" w:type="dxa"/>
            <w:gridSpan w:val="8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664" w:type="dxa"/>
            <w:gridSpan w:val="7"/>
            <w:shd w:val="clear" w:color="auto" w:fill="auto"/>
            <w:vAlign w:val="bottom"/>
          </w:tcPr>
          <w:p w:rsidR="00B662E1" w:rsidRPr="00C72BC7" w:rsidRDefault="00B662E1" w:rsidP="0003690B">
            <w:pPr>
              <w:jc w:val="right"/>
            </w:pPr>
            <w:r w:rsidRPr="00C72BC7">
              <w:t>БИК: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</w:tr>
      <w:tr w:rsidR="00B662E1" w:rsidRPr="00C72BC7" w:rsidTr="0003690B">
        <w:tc>
          <w:tcPr>
            <w:tcW w:w="3370" w:type="dxa"/>
            <w:gridSpan w:val="8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664" w:type="dxa"/>
            <w:gridSpan w:val="7"/>
            <w:shd w:val="clear" w:color="auto" w:fill="auto"/>
            <w:vAlign w:val="bottom"/>
          </w:tcPr>
          <w:p w:rsidR="00B662E1" w:rsidRPr="00C72BC7" w:rsidRDefault="00B662E1" w:rsidP="0003690B">
            <w:pPr>
              <w:jc w:val="right"/>
            </w:pPr>
            <w:r w:rsidRPr="00C72BC7">
              <w:t>ИНН/КПП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</w:tr>
      <w:tr w:rsidR="00B662E1" w:rsidRPr="00C72BC7" w:rsidTr="0003690B">
        <w:tc>
          <w:tcPr>
            <w:tcW w:w="3370" w:type="dxa"/>
            <w:gridSpan w:val="8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664" w:type="dxa"/>
            <w:gridSpan w:val="7"/>
            <w:shd w:val="clear" w:color="auto" w:fill="auto"/>
            <w:vAlign w:val="bottom"/>
          </w:tcPr>
          <w:p w:rsidR="00B662E1" w:rsidRPr="00C72BC7" w:rsidRDefault="00B662E1" w:rsidP="0003690B">
            <w:pPr>
              <w:jc w:val="right"/>
            </w:pPr>
            <w:r w:rsidRPr="00C72BC7">
              <w:t>Корр. счет: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</w:tr>
      <w:tr w:rsidR="00B662E1" w:rsidRPr="00C72BC7" w:rsidTr="0003690B">
        <w:tc>
          <w:tcPr>
            <w:tcW w:w="3370" w:type="dxa"/>
            <w:gridSpan w:val="8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664" w:type="dxa"/>
            <w:gridSpan w:val="7"/>
            <w:shd w:val="clear" w:color="auto" w:fill="auto"/>
            <w:vAlign w:val="bottom"/>
          </w:tcPr>
          <w:p w:rsidR="00B662E1" w:rsidRPr="00C72BC7" w:rsidRDefault="00B662E1" w:rsidP="0003690B">
            <w:pPr>
              <w:jc w:val="right"/>
            </w:pPr>
            <w:r w:rsidRPr="00C72BC7">
              <w:t>Текущий счет: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</w:tr>
      <w:tr w:rsidR="00B662E1" w:rsidRPr="00C72BC7" w:rsidTr="0003690B">
        <w:tc>
          <w:tcPr>
            <w:tcW w:w="3370" w:type="dxa"/>
            <w:gridSpan w:val="8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664" w:type="dxa"/>
            <w:gridSpan w:val="7"/>
            <w:shd w:val="clear" w:color="auto" w:fill="auto"/>
            <w:vAlign w:val="bottom"/>
          </w:tcPr>
          <w:p w:rsidR="00B662E1" w:rsidRPr="00C72BC7" w:rsidRDefault="00B662E1" w:rsidP="0003690B">
            <w:pPr>
              <w:jc w:val="right"/>
            </w:pPr>
            <w:r w:rsidRPr="00C72BC7">
              <w:t>Номер карты: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</w:tr>
      <w:tr w:rsidR="00B662E1" w:rsidRPr="00C72BC7" w:rsidTr="0003690B">
        <w:trPr>
          <w:trHeight w:val="161"/>
        </w:trPr>
        <w:tc>
          <w:tcPr>
            <w:tcW w:w="9571" w:type="dxa"/>
            <w:gridSpan w:val="2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</w:tr>
      <w:tr w:rsidR="00B662E1" w:rsidRPr="00C72BC7" w:rsidTr="0003690B">
        <w:trPr>
          <w:trHeight w:val="80"/>
        </w:trPr>
        <w:tc>
          <w:tcPr>
            <w:tcW w:w="22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371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ФИО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28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00.00.0000г.</w:t>
            </w:r>
          </w:p>
        </w:tc>
      </w:tr>
      <w:tr w:rsidR="00B662E1" w:rsidRPr="00C72BC7" w:rsidTr="0003690B">
        <w:tc>
          <w:tcPr>
            <w:tcW w:w="224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(подпись)</w:t>
            </w:r>
          </w:p>
        </w:tc>
        <w:tc>
          <w:tcPr>
            <w:tcW w:w="494" w:type="dxa"/>
            <w:gridSpan w:val="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1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(дата)</w:t>
            </w:r>
          </w:p>
        </w:tc>
      </w:tr>
      <w:tr w:rsidR="00B662E1" w:rsidRPr="00C72BC7" w:rsidTr="0003690B">
        <w:tc>
          <w:tcPr>
            <w:tcW w:w="9571" w:type="dxa"/>
            <w:gridSpan w:val="2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</w:tr>
      <w:tr w:rsidR="00B662E1" w:rsidRPr="00C72BC7" w:rsidTr="0003690B">
        <w:trPr>
          <w:trHeight w:val="865"/>
        </w:trPr>
        <w:tc>
          <w:tcPr>
            <w:tcW w:w="9571" w:type="dxa"/>
            <w:gridSpan w:val="22"/>
            <w:tcBorders>
              <w:bottom w:val="dashed" w:sz="12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</w:tr>
      <w:tr w:rsidR="00B662E1" w:rsidRPr="00C72BC7" w:rsidTr="0003690B">
        <w:trPr>
          <w:trHeight w:val="563"/>
        </w:trPr>
        <w:tc>
          <w:tcPr>
            <w:tcW w:w="9571" w:type="dxa"/>
            <w:gridSpan w:val="22"/>
            <w:tcBorders>
              <w:top w:val="dashed" w:sz="12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  <w:r w:rsidRPr="00C72BC7">
              <w:t>Сумма задолженности по ранее выданным подотчетным суммам:</w:t>
            </w:r>
          </w:p>
        </w:tc>
      </w:tr>
      <w:tr w:rsidR="00B662E1" w:rsidRPr="00C72BC7" w:rsidTr="0003690B">
        <w:trPr>
          <w:trHeight w:val="429"/>
        </w:trPr>
        <w:tc>
          <w:tcPr>
            <w:tcW w:w="9571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</w:rPr>
            </w:pPr>
            <w:r w:rsidRPr="00C72BC7">
              <w:rPr>
                <w:i/>
                <w:color w:val="0070C0"/>
              </w:rPr>
              <w:t>0 (ноль) рублей 00 копеек</w:t>
            </w:r>
          </w:p>
        </w:tc>
      </w:tr>
      <w:tr w:rsidR="00B662E1" w:rsidRPr="00C72BC7" w:rsidTr="0003690B">
        <w:trPr>
          <w:trHeight w:val="693"/>
        </w:trPr>
        <w:tc>
          <w:tcPr>
            <w:tcW w:w="9571" w:type="dxa"/>
            <w:gridSpan w:val="2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  <w:r w:rsidRPr="00C72BC7">
              <w:t>Подтверждаю:</w:t>
            </w:r>
          </w:p>
        </w:tc>
      </w:tr>
      <w:tr w:rsidR="00B662E1" w:rsidRPr="00C72BC7" w:rsidTr="0003690B">
        <w:trPr>
          <w:trHeight w:val="417"/>
        </w:trPr>
        <w:tc>
          <w:tcPr>
            <w:tcW w:w="280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 w:rsidRPr="00C72BC7">
              <w:rPr>
                <w:i/>
                <w:color w:val="0070C0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28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7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ФИО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00.00.0000г.</w:t>
            </w:r>
          </w:p>
        </w:tc>
      </w:tr>
      <w:tr w:rsidR="00B662E1" w:rsidRPr="00C72BC7" w:rsidTr="0003690B">
        <w:tc>
          <w:tcPr>
            <w:tcW w:w="280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(подпись)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(дата)</w:t>
            </w:r>
          </w:p>
        </w:tc>
      </w:tr>
      <w:tr w:rsidR="00B662E1" w:rsidRPr="00C72BC7" w:rsidTr="0003690B">
        <w:tc>
          <w:tcPr>
            <w:tcW w:w="9571" w:type="dxa"/>
            <w:gridSpan w:val="2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</w:tr>
      <w:tr w:rsidR="00B662E1" w:rsidRPr="00C72BC7" w:rsidTr="00B662E1">
        <w:trPr>
          <w:trHeight w:val="98"/>
        </w:trPr>
        <w:tc>
          <w:tcPr>
            <w:tcW w:w="9571" w:type="dxa"/>
            <w:gridSpan w:val="22"/>
            <w:tcBorders>
              <w:bottom w:val="dashed" w:sz="12" w:space="0" w:color="auto"/>
            </w:tcBorders>
            <w:shd w:val="clear" w:color="auto" w:fill="auto"/>
            <w:vAlign w:val="bottom"/>
          </w:tcPr>
          <w:p w:rsidR="00B662E1" w:rsidRPr="00C72BC7" w:rsidRDefault="00B662E1" w:rsidP="00B662E1"/>
        </w:tc>
      </w:tr>
      <w:tr w:rsidR="00B662E1" w:rsidRPr="00C72BC7" w:rsidTr="0003690B">
        <w:trPr>
          <w:trHeight w:val="381"/>
        </w:trPr>
        <w:tc>
          <w:tcPr>
            <w:tcW w:w="9571" w:type="dxa"/>
            <w:gridSpan w:val="22"/>
            <w:tcBorders>
              <w:top w:val="dashed" w:sz="12" w:space="0" w:color="auto"/>
            </w:tcBorders>
            <w:shd w:val="clear" w:color="auto" w:fill="auto"/>
            <w:vAlign w:val="bottom"/>
          </w:tcPr>
          <w:p w:rsidR="00B662E1" w:rsidRDefault="00B662E1" w:rsidP="0003690B">
            <w:pPr>
              <w:jc w:val="center"/>
              <w:rPr>
                <w:b/>
              </w:rPr>
            </w:pPr>
          </w:p>
          <w:p w:rsidR="00B662E1" w:rsidRDefault="00B662E1" w:rsidP="0003690B">
            <w:pPr>
              <w:jc w:val="center"/>
              <w:rPr>
                <w:b/>
              </w:rPr>
            </w:pPr>
          </w:p>
          <w:p w:rsidR="00B662E1" w:rsidRDefault="00B662E1" w:rsidP="0003690B">
            <w:pPr>
              <w:jc w:val="center"/>
              <w:rPr>
                <w:b/>
              </w:rPr>
            </w:pPr>
          </w:p>
          <w:p w:rsidR="00B662E1" w:rsidRPr="00C72BC7" w:rsidRDefault="00B662E1" w:rsidP="0003690B">
            <w:pPr>
              <w:jc w:val="center"/>
              <w:rPr>
                <w:b/>
              </w:rPr>
            </w:pPr>
            <w:r w:rsidRPr="00C72BC7">
              <w:rPr>
                <w:b/>
              </w:rPr>
              <w:t>Вынесено решение:</w:t>
            </w:r>
          </w:p>
        </w:tc>
      </w:tr>
      <w:tr w:rsidR="00B662E1" w:rsidRPr="00C72BC7" w:rsidTr="0003690B">
        <w:tc>
          <w:tcPr>
            <w:tcW w:w="9571" w:type="dxa"/>
            <w:gridSpan w:val="2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</w:tr>
      <w:tr w:rsidR="00B662E1" w:rsidRPr="00C72BC7" w:rsidTr="0003690B">
        <w:tc>
          <w:tcPr>
            <w:tcW w:w="5650" w:type="dxa"/>
            <w:gridSpan w:val="14"/>
            <w:shd w:val="clear" w:color="auto" w:fill="auto"/>
            <w:vAlign w:val="bottom"/>
          </w:tcPr>
          <w:p w:rsidR="00B662E1" w:rsidRPr="00C72BC7" w:rsidRDefault="00B662E1" w:rsidP="0003690B">
            <w:pPr>
              <w:jc w:val="right"/>
            </w:pPr>
            <w:r w:rsidRPr="00C72BC7">
              <w:t>Выдать под отчет денежные средства на сумму:</w:t>
            </w:r>
          </w:p>
        </w:tc>
        <w:tc>
          <w:tcPr>
            <w:tcW w:w="392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B662E1">
            <w:pPr>
              <w:jc w:val="right"/>
              <w:rPr>
                <w:i/>
                <w:color w:val="0070C0"/>
              </w:rPr>
            </w:pPr>
            <w:r w:rsidRPr="00C72BC7">
              <w:rPr>
                <w:i/>
                <w:color w:val="0070C0"/>
              </w:rPr>
              <w:t xml:space="preserve"> рублей</w:t>
            </w:r>
          </w:p>
        </w:tc>
      </w:tr>
      <w:tr w:rsidR="00B662E1" w:rsidRPr="00C72BC7" w:rsidTr="0003690B">
        <w:tc>
          <w:tcPr>
            <w:tcW w:w="5650" w:type="dxa"/>
            <w:gridSpan w:val="14"/>
            <w:shd w:val="clear" w:color="auto" w:fill="auto"/>
            <w:vAlign w:val="bottom"/>
          </w:tcPr>
          <w:p w:rsidR="00B662E1" w:rsidRPr="00C72BC7" w:rsidRDefault="00B662E1" w:rsidP="0003690B">
            <w:pPr>
              <w:jc w:val="right"/>
            </w:pPr>
            <w:r w:rsidRPr="00C72BC7">
              <w:t>на срок до:</w:t>
            </w:r>
          </w:p>
        </w:tc>
        <w:tc>
          <w:tcPr>
            <w:tcW w:w="39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00.00.0000г.</w:t>
            </w:r>
          </w:p>
        </w:tc>
      </w:tr>
      <w:tr w:rsidR="00B662E1" w:rsidRPr="00C72BC7" w:rsidTr="0003690B">
        <w:tc>
          <w:tcPr>
            <w:tcW w:w="5650" w:type="dxa"/>
            <w:gridSpan w:val="14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  <w:tc>
          <w:tcPr>
            <w:tcW w:w="392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</w:tr>
      <w:tr w:rsidR="00B662E1" w:rsidRPr="00C72BC7" w:rsidTr="0003690B">
        <w:trPr>
          <w:trHeight w:val="503"/>
        </w:trPr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Директор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4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318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ФИО</w:t>
            </w:r>
          </w:p>
        </w:tc>
        <w:tc>
          <w:tcPr>
            <w:tcW w:w="535" w:type="dxa"/>
            <w:gridSpan w:val="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00.00.0000</w:t>
            </w:r>
          </w:p>
        </w:tc>
      </w:tr>
      <w:tr w:rsidR="00B662E1" w:rsidRPr="00C72BC7" w:rsidTr="0003690B">
        <w:tc>
          <w:tcPr>
            <w:tcW w:w="21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535" w:type="dxa"/>
            <w:gridSpan w:val="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  <w:rPr>
                <w:sz w:val="16"/>
                <w:szCs w:val="16"/>
              </w:rPr>
            </w:pPr>
            <w:r w:rsidRPr="00C72BC7">
              <w:rPr>
                <w:sz w:val="16"/>
                <w:szCs w:val="16"/>
              </w:rPr>
              <w:t>(дата)</w:t>
            </w:r>
          </w:p>
        </w:tc>
      </w:tr>
      <w:tr w:rsidR="00B662E1" w:rsidRPr="00C72BC7" w:rsidTr="0003690B">
        <w:tc>
          <w:tcPr>
            <w:tcW w:w="9571" w:type="dxa"/>
            <w:gridSpan w:val="22"/>
            <w:shd w:val="clear" w:color="auto" w:fill="auto"/>
            <w:vAlign w:val="bottom"/>
          </w:tcPr>
          <w:p w:rsidR="00B662E1" w:rsidRPr="00C72BC7" w:rsidRDefault="00B662E1" w:rsidP="0003690B">
            <w:pPr>
              <w:jc w:val="center"/>
            </w:pPr>
          </w:p>
        </w:tc>
      </w:tr>
    </w:tbl>
    <w:p w:rsidR="00B662E1" w:rsidRDefault="00B662E1" w:rsidP="00B662E1"/>
    <w:p w:rsidR="00E55A09" w:rsidRDefault="007D07EB" w:rsidP="007D07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6AA">
        <w:rPr>
          <w:rFonts w:ascii="Times New Roman" w:hAnsi="Times New Roman" w:cs="Times New Roman"/>
          <w:sz w:val="28"/>
          <w:szCs w:val="28"/>
        </w:rPr>
        <w:t>2</w:t>
      </w:r>
      <w:r w:rsidRPr="0050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EB" w:rsidRDefault="007D07EB" w:rsidP="007D07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к Порядку выдачи </w:t>
      </w:r>
    </w:p>
    <w:p w:rsidR="007D07EB" w:rsidRDefault="007D07EB" w:rsidP="007D07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под отчет денежных средств, </w:t>
      </w:r>
    </w:p>
    <w:p w:rsidR="007D07EB" w:rsidRPr="00500C12" w:rsidRDefault="007D07EB" w:rsidP="007D07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</w:t>
      </w:r>
    </w:p>
    <w:p w:rsidR="007D07EB" w:rsidRDefault="007D07EB" w:rsidP="007D07EB">
      <w:pPr>
        <w:ind w:left="1416" w:firstLine="708"/>
        <w:jc w:val="right"/>
      </w:pPr>
      <w:r w:rsidRPr="00500C12">
        <w:rPr>
          <w:sz w:val="28"/>
          <w:szCs w:val="28"/>
        </w:rPr>
        <w:t>отчетов подотчетными лицами</w:t>
      </w:r>
    </w:p>
    <w:p w:rsidR="007D07EB" w:rsidRDefault="007D07EB" w:rsidP="009C24A1">
      <w:pPr>
        <w:jc w:val="both"/>
      </w:pPr>
    </w:p>
    <w:p w:rsidR="007D07EB" w:rsidRDefault="007D07EB" w:rsidP="009C24A1">
      <w:pPr>
        <w:jc w:val="both"/>
      </w:pPr>
    </w:p>
    <w:p w:rsidR="002C16AA" w:rsidRDefault="002C16AA" w:rsidP="002C16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2C16AA" w:rsidRPr="002C16AA" w:rsidRDefault="002C16AA" w:rsidP="002C16AA">
      <w:pPr>
        <w:jc w:val="center"/>
        <w:rPr>
          <w:color w:val="000000"/>
        </w:rPr>
      </w:pPr>
      <w:r w:rsidRPr="002C16AA">
        <w:rPr>
          <w:color w:val="000000"/>
        </w:rPr>
        <w:t>(наименование учреждения)</w:t>
      </w:r>
    </w:p>
    <w:p w:rsidR="002C16AA" w:rsidRDefault="002C16AA" w:rsidP="002C16AA">
      <w:pPr>
        <w:jc w:val="center"/>
        <w:rPr>
          <w:color w:val="000000"/>
        </w:rPr>
      </w:pPr>
    </w:p>
    <w:p w:rsidR="002C16AA" w:rsidRDefault="002C16AA" w:rsidP="002C16AA">
      <w:pPr>
        <w:jc w:val="center"/>
        <w:rPr>
          <w:color w:val="000000"/>
        </w:rPr>
      </w:pPr>
    </w:p>
    <w:p w:rsidR="002C16AA" w:rsidRDefault="002C16AA" w:rsidP="002C1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1D443D">
        <w:rPr>
          <w:sz w:val="28"/>
          <w:szCs w:val="28"/>
        </w:rPr>
        <w:t>№ ________</w:t>
      </w:r>
    </w:p>
    <w:p w:rsidR="008E5041" w:rsidRDefault="001D443D" w:rsidP="008E504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E5041">
        <w:rPr>
          <w:sz w:val="28"/>
          <w:szCs w:val="28"/>
        </w:rPr>
        <w:t xml:space="preserve"> выдаче денежных средств под отчет</w:t>
      </w:r>
    </w:p>
    <w:p w:rsidR="002C16AA" w:rsidRDefault="002C16AA" w:rsidP="002C16AA">
      <w:pPr>
        <w:jc w:val="center"/>
        <w:rPr>
          <w:sz w:val="28"/>
          <w:szCs w:val="28"/>
        </w:rPr>
      </w:pPr>
    </w:p>
    <w:p w:rsidR="002C16AA" w:rsidRDefault="002C16AA" w:rsidP="002C16A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D443D" w:rsidRDefault="002C16AA" w:rsidP="001D443D">
      <w:pPr>
        <w:rPr>
          <w:sz w:val="28"/>
          <w:szCs w:val="28"/>
        </w:rPr>
      </w:pPr>
      <w:r>
        <w:rPr>
          <w:sz w:val="28"/>
          <w:szCs w:val="28"/>
        </w:rPr>
        <w:t xml:space="preserve">г. Нижний Тагил </w:t>
      </w:r>
      <w:r w:rsidR="001D443D">
        <w:rPr>
          <w:sz w:val="28"/>
          <w:szCs w:val="28"/>
        </w:rPr>
        <w:tab/>
      </w:r>
      <w:r w:rsidR="001D443D">
        <w:rPr>
          <w:sz w:val="28"/>
          <w:szCs w:val="28"/>
        </w:rPr>
        <w:tab/>
      </w:r>
      <w:r w:rsidR="001D443D">
        <w:rPr>
          <w:sz w:val="28"/>
          <w:szCs w:val="28"/>
        </w:rPr>
        <w:tab/>
      </w:r>
      <w:r w:rsidR="001D443D">
        <w:rPr>
          <w:sz w:val="28"/>
          <w:szCs w:val="28"/>
        </w:rPr>
        <w:tab/>
      </w:r>
      <w:r w:rsidR="001D443D">
        <w:rPr>
          <w:sz w:val="28"/>
          <w:szCs w:val="28"/>
        </w:rPr>
        <w:tab/>
      </w:r>
      <w:r w:rsidR="001D443D">
        <w:rPr>
          <w:sz w:val="28"/>
          <w:szCs w:val="28"/>
        </w:rPr>
        <w:tab/>
        <w:t>от _____ _____________ _____г.</w:t>
      </w:r>
      <w:r w:rsidR="001D443D">
        <w:rPr>
          <w:sz w:val="28"/>
          <w:szCs w:val="28"/>
        </w:rPr>
        <w:tab/>
      </w:r>
    </w:p>
    <w:p w:rsidR="008E5041" w:rsidRDefault="008E5041" w:rsidP="001D44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C16AA" w:rsidRPr="008E5041" w:rsidRDefault="008E5041" w:rsidP="008E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textAlignment w:val="baseline"/>
        <w:rPr>
          <w:shd w:val="clear" w:color="auto" w:fill="FFFFFF"/>
        </w:rPr>
      </w:pPr>
      <w:r w:rsidRPr="008E5041">
        <w:t>(в связи с производственной необходимостью, в связи с направлением сотрудников в командировку и т.д.)</w:t>
      </w:r>
    </w:p>
    <w:p w:rsidR="002C16AA" w:rsidRDefault="002C16AA" w:rsidP="002C1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firstLine="709"/>
        <w:jc w:val="both"/>
        <w:textAlignment w:val="baseline"/>
        <w:rPr>
          <w:sz w:val="28"/>
          <w:szCs w:val="28"/>
        </w:rPr>
      </w:pPr>
    </w:p>
    <w:p w:rsidR="002C16AA" w:rsidRDefault="002C16AA" w:rsidP="001D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C16AA" w:rsidRDefault="002C16AA" w:rsidP="002C1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62A00" w:rsidRDefault="002C16AA" w:rsidP="002C16AA">
      <w:pPr>
        <w:pStyle w:val="ListParagraph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</w:t>
      </w:r>
      <w:r w:rsidR="00A62A0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A62A00" w:rsidRDefault="00A62A00" w:rsidP="00A62A00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62A00" w:rsidRDefault="00A62A00" w:rsidP="00A62A00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62A00" w:rsidRPr="00A62A00" w:rsidRDefault="00A62A00" w:rsidP="00A62A00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A62A00">
        <w:rPr>
          <w:rFonts w:ascii="Times New Roman" w:hAnsi="Times New Roman"/>
          <w:sz w:val="20"/>
          <w:szCs w:val="20"/>
        </w:rPr>
        <w:t>(наименование должности)</w:t>
      </w:r>
    </w:p>
    <w:p w:rsidR="00A62A00" w:rsidRDefault="002C16AA" w:rsidP="00A62A0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средства, в сумме </w:t>
      </w:r>
      <w:r w:rsidR="00A62A00">
        <w:rPr>
          <w:rFonts w:ascii="Times New Roman" w:hAnsi="Times New Roman"/>
          <w:sz w:val="28"/>
          <w:szCs w:val="28"/>
        </w:rPr>
        <w:t>________________________________________</w:t>
      </w:r>
      <w:r w:rsidR="00F71C32">
        <w:rPr>
          <w:rFonts w:ascii="Times New Roman" w:hAnsi="Times New Roman"/>
          <w:sz w:val="28"/>
          <w:szCs w:val="28"/>
        </w:rPr>
        <w:t xml:space="preserve"> руб. на </w:t>
      </w:r>
      <w:r w:rsidR="00A62A00">
        <w:rPr>
          <w:rFonts w:ascii="Times New Roman" w:hAnsi="Times New Roman"/>
          <w:sz w:val="28"/>
          <w:szCs w:val="28"/>
        </w:rPr>
        <w:t>_________</w:t>
      </w:r>
      <w:r w:rsidR="00F71C32">
        <w:rPr>
          <w:rFonts w:ascii="Times New Roman" w:hAnsi="Times New Roman"/>
          <w:sz w:val="28"/>
          <w:szCs w:val="28"/>
        </w:rPr>
        <w:t>___________</w:t>
      </w:r>
      <w:r w:rsidR="00A62A00">
        <w:rPr>
          <w:rFonts w:ascii="Times New Roman" w:hAnsi="Times New Roman"/>
          <w:sz w:val="28"/>
          <w:szCs w:val="28"/>
        </w:rPr>
        <w:t>_____________________________________________</w:t>
      </w:r>
      <w:r w:rsidR="00F71C32">
        <w:rPr>
          <w:rFonts w:ascii="Times New Roman" w:hAnsi="Times New Roman"/>
          <w:sz w:val="28"/>
          <w:szCs w:val="28"/>
        </w:rPr>
        <w:t xml:space="preserve"> .</w:t>
      </w:r>
    </w:p>
    <w:p w:rsidR="00F71C32" w:rsidRPr="00F71C32" w:rsidRDefault="00F71C32" w:rsidP="00F71C32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(цель выдачи денежных средств под отчет)</w:t>
      </w:r>
    </w:p>
    <w:p w:rsidR="00A62A00" w:rsidRDefault="002C16AA" w:rsidP="002C16AA">
      <w:pPr>
        <w:pStyle w:val="ListParagraph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Подотчетную сумму перечислить на </w:t>
      </w:r>
      <w:r w:rsidR="00A62A00">
        <w:rPr>
          <w:rFonts w:ascii="Times New Roman" w:hAnsi="Times New Roman"/>
          <w:sz w:val="28"/>
          <w:szCs w:val="28"/>
        </w:rPr>
        <w:t>_________________________________</w:t>
      </w:r>
    </w:p>
    <w:p w:rsidR="00F71C32" w:rsidRPr="00F71C32" w:rsidRDefault="00F71C32" w:rsidP="00F71C32">
      <w:pPr>
        <w:pStyle w:val="ListParagraph1"/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карты, номер счета,</w:t>
      </w:r>
    </w:p>
    <w:p w:rsidR="002C16AA" w:rsidRDefault="00A62A00" w:rsidP="00A62A0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2C16A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_____ ____________ ______ г.</w:t>
      </w:r>
    </w:p>
    <w:p w:rsidR="00F71C32" w:rsidRPr="00F71C32" w:rsidRDefault="00F71C32" w:rsidP="00A62A0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ФИО)</w:t>
      </w:r>
    </w:p>
    <w:p w:rsidR="002C16AA" w:rsidRDefault="00F71C32" w:rsidP="00F71C32">
      <w:pPr>
        <w:pStyle w:val="ListParagraph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16AA">
        <w:rPr>
          <w:rFonts w:ascii="Times New Roman" w:hAnsi="Times New Roman"/>
          <w:sz w:val="28"/>
          <w:szCs w:val="28"/>
        </w:rPr>
        <w:t xml:space="preserve">енежные средства </w:t>
      </w:r>
      <w:r>
        <w:rPr>
          <w:rFonts w:ascii="Times New Roman" w:hAnsi="Times New Roman"/>
          <w:sz w:val="28"/>
          <w:szCs w:val="28"/>
        </w:rPr>
        <w:t xml:space="preserve">выдать - </w:t>
      </w:r>
      <w:r w:rsidR="002C16AA">
        <w:rPr>
          <w:rFonts w:ascii="Times New Roman" w:hAnsi="Times New Roman"/>
          <w:sz w:val="28"/>
          <w:szCs w:val="28"/>
        </w:rPr>
        <w:t xml:space="preserve">до </w:t>
      </w:r>
      <w:bookmarkStart w:id="0" w:name="_GoBack"/>
      <w:bookmarkEnd w:id="0"/>
      <w:r w:rsidR="00A62A00">
        <w:rPr>
          <w:rFonts w:ascii="Times New Roman" w:hAnsi="Times New Roman"/>
          <w:sz w:val="28"/>
          <w:szCs w:val="28"/>
        </w:rPr>
        <w:t>____ __________</w:t>
      </w:r>
      <w:r>
        <w:rPr>
          <w:rFonts w:ascii="Times New Roman" w:hAnsi="Times New Roman"/>
          <w:sz w:val="28"/>
          <w:szCs w:val="28"/>
        </w:rPr>
        <w:t>_</w:t>
      </w:r>
      <w:r w:rsidR="00A62A00">
        <w:rPr>
          <w:rFonts w:ascii="Times New Roman" w:hAnsi="Times New Roman"/>
          <w:sz w:val="28"/>
          <w:szCs w:val="28"/>
        </w:rPr>
        <w:t xml:space="preserve"> _____ г.</w:t>
      </w:r>
      <w:r w:rsidR="002C16AA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2C16AA" w:rsidRDefault="002C16AA" w:rsidP="002C16AA">
      <w:pPr>
        <w:pStyle w:val="ListParagraph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над исполнением настоящего приказа возложить на </w:t>
      </w:r>
      <w:r w:rsidR="00A62A00">
        <w:rPr>
          <w:rFonts w:ascii="Times New Roman" w:hAnsi="Times New Roman"/>
          <w:sz w:val="28"/>
          <w:szCs w:val="28"/>
        </w:rPr>
        <w:t>___________</w:t>
      </w:r>
    </w:p>
    <w:p w:rsidR="00A62A00" w:rsidRDefault="00A62A00" w:rsidP="00A62A0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.</w:t>
      </w:r>
    </w:p>
    <w:p w:rsidR="00A62A00" w:rsidRDefault="00A62A00" w:rsidP="00A62A0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C16AA" w:rsidRDefault="002C16AA" w:rsidP="002C16AA">
      <w:pPr>
        <w:jc w:val="both"/>
        <w:rPr>
          <w:sz w:val="28"/>
          <w:szCs w:val="28"/>
        </w:rPr>
      </w:pPr>
    </w:p>
    <w:p w:rsidR="00A62A00" w:rsidRDefault="00214FE2" w:rsidP="00214FE2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  <w:r w:rsidR="00A62A0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A62A00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="00A62A00">
        <w:rPr>
          <w:sz w:val="28"/>
          <w:szCs w:val="28"/>
        </w:rPr>
        <w:t xml:space="preserve">_ </w:t>
      </w:r>
      <w:r w:rsidR="00A62A00">
        <w:rPr>
          <w:sz w:val="28"/>
          <w:szCs w:val="28"/>
        </w:rPr>
        <w:tab/>
        <w:t xml:space="preserve"> _________________</w:t>
      </w:r>
      <w:r w:rsidR="002C16AA">
        <w:rPr>
          <w:sz w:val="28"/>
          <w:szCs w:val="28"/>
        </w:rPr>
        <w:t xml:space="preserve">   </w:t>
      </w:r>
    </w:p>
    <w:p w:rsidR="002C16AA" w:rsidRPr="00214FE2" w:rsidRDefault="00214FE2" w:rsidP="00214FE2">
      <w:pPr>
        <w:ind w:firstLine="708"/>
        <w:jc w:val="both"/>
      </w:pPr>
      <w:r w:rsidRPr="00214FE2">
        <w:t>(наименование должности)</w:t>
      </w:r>
      <w:r w:rsidR="002C16AA" w:rsidRPr="00214FE2">
        <w:t xml:space="preserve"> </w:t>
      </w:r>
      <w:r>
        <w:tab/>
      </w:r>
      <w:r>
        <w:tab/>
      </w:r>
      <w:r>
        <w:tab/>
      </w:r>
      <w:r w:rsidR="00A62A00" w:rsidRPr="00214FE2">
        <w:t>(подпись)</w:t>
      </w:r>
      <w:r w:rsidR="00A62A00" w:rsidRPr="00214FE2">
        <w:tab/>
      </w:r>
      <w:r w:rsidR="00A62A00" w:rsidRPr="00214FE2">
        <w:tab/>
      </w:r>
      <w:r w:rsidR="00A62A00" w:rsidRPr="00214FE2">
        <w:tab/>
        <w:t>(ФИО)</w:t>
      </w:r>
      <w:r w:rsidR="00A62A00" w:rsidRPr="00214FE2">
        <w:tab/>
      </w:r>
      <w:r w:rsidR="00A62A00" w:rsidRPr="00214FE2">
        <w:tab/>
      </w:r>
      <w:r w:rsidR="00A62A00" w:rsidRPr="00214FE2">
        <w:tab/>
      </w:r>
      <w:r w:rsidR="00A62A00" w:rsidRPr="00214FE2">
        <w:tab/>
      </w:r>
      <w:r w:rsidR="00A62A00" w:rsidRPr="00214FE2">
        <w:tab/>
      </w:r>
      <w:r w:rsidR="00A62A00" w:rsidRPr="00214FE2">
        <w:tab/>
      </w:r>
      <w:r w:rsidR="002C16AA" w:rsidRPr="00214FE2">
        <w:t xml:space="preserve">                 </w:t>
      </w:r>
    </w:p>
    <w:p w:rsidR="007D07EB" w:rsidRDefault="007D07EB" w:rsidP="009C24A1">
      <w:pPr>
        <w:jc w:val="both"/>
      </w:pPr>
    </w:p>
    <w:p w:rsidR="007D07EB" w:rsidRDefault="007D07EB" w:rsidP="009C24A1">
      <w:pPr>
        <w:jc w:val="both"/>
      </w:pPr>
    </w:p>
    <w:p w:rsidR="007D07EB" w:rsidRDefault="007D07EB" w:rsidP="009C24A1">
      <w:pPr>
        <w:jc w:val="both"/>
      </w:pPr>
    </w:p>
    <w:p w:rsidR="007D07EB" w:rsidRDefault="007D07EB" w:rsidP="009C24A1">
      <w:pPr>
        <w:jc w:val="both"/>
      </w:pPr>
    </w:p>
    <w:p w:rsidR="007D07EB" w:rsidRDefault="007D07EB" w:rsidP="009C24A1">
      <w:pPr>
        <w:jc w:val="both"/>
      </w:pPr>
    </w:p>
    <w:p w:rsidR="007D07EB" w:rsidRDefault="007D07EB" w:rsidP="009C24A1">
      <w:pPr>
        <w:jc w:val="both"/>
      </w:pPr>
    </w:p>
    <w:p w:rsidR="007D07EB" w:rsidRDefault="007D07EB" w:rsidP="009C24A1">
      <w:pPr>
        <w:jc w:val="both"/>
      </w:pPr>
    </w:p>
    <w:p w:rsidR="00E03440" w:rsidRDefault="00E03440" w:rsidP="009C24A1">
      <w:pPr>
        <w:jc w:val="both"/>
      </w:pPr>
    </w:p>
    <w:p w:rsidR="007D07EB" w:rsidRDefault="007D07EB" w:rsidP="009C24A1">
      <w:pPr>
        <w:jc w:val="both"/>
      </w:pPr>
    </w:p>
    <w:p w:rsidR="00E03440" w:rsidRDefault="00E03440" w:rsidP="009C24A1">
      <w:pPr>
        <w:jc w:val="both"/>
      </w:pPr>
    </w:p>
    <w:p w:rsidR="00E03440" w:rsidRDefault="00E03440" w:rsidP="009C24A1">
      <w:pPr>
        <w:jc w:val="both"/>
      </w:pPr>
    </w:p>
    <w:p w:rsidR="00E03440" w:rsidRDefault="00E03440" w:rsidP="009C24A1">
      <w:pPr>
        <w:jc w:val="both"/>
      </w:pPr>
    </w:p>
    <w:p w:rsidR="00E03440" w:rsidRDefault="00E03440" w:rsidP="009C24A1">
      <w:pPr>
        <w:jc w:val="both"/>
      </w:pPr>
    </w:p>
    <w:p w:rsidR="003951F4" w:rsidRDefault="003951F4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51F4" w:rsidRPr="003951F4" w:rsidRDefault="003951F4" w:rsidP="003951F4">
      <w:pPr>
        <w:pStyle w:val="ConsPlusNormal"/>
        <w:tabs>
          <w:tab w:val="right" w:pos="1020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951F4">
        <w:rPr>
          <w:rFonts w:ascii="Times New Roman" w:hAnsi="Times New Roman" w:cs="Times New Roman"/>
          <w:b/>
          <w:sz w:val="28"/>
          <w:szCs w:val="28"/>
        </w:rPr>
        <w:t>Порядок возмещения расходов, связанных со служебными</w:t>
      </w:r>
    </w:p>
    <w:p w:rsidR="003951F4" w:rsidRDefault="003951F4" w:rsidP="003951F4">
      <w:pPr>
        <w:pStyle w:val="ConsPlusNormal"/>
        <w:tabs>
          <w:tab w:val="right" w:pos="1020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951F4">
        <w:rPr>
          <w:rFonts w:ascii="Times New Roman" w:hAnsi="Times New Roman" w:cs="Times New Roman"/>
          <w:b/>
          <w:sz w:val="28"/>
          <w:szCs w:val="28"/>
        </w:rPr>
        <w:t>омандировками</w:t>
      </w:r>
    </w:p>
    <w:p w:rsidR="003951F4" w:rsidRDefault="003951F4" w:rsidP="003951F4">
      <w:pPr>
        <w:pStyle w:val="ConsPlusNormal"/>
        <w:tabs>
          <w:tab w:val="right" w:pos="1020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3951F4">
        <w:rPr>
          <w:rFonts w:ascii="Times New Roman" w:hAnsi="Times New Roman" w:cs="Times New Roman"/>
          <w:sz w:val="28"/>
          <w:szCs w:val="28"/>
        </w:rPr>
        <w:t>. Возмещение расходов, связанных со служебными командировками на территории Российской Федерации, осуществляется в следующих размерах: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8405B">
        <w:rPr>
          <w:rFonts w:ascii="Times New Roman" w:hAnsi="Times New Roman" w:cs="Times New Roman"/>
          <w:sz w:val="28"/>
          <w:szCs w:val="28"/>
        </w:rPr>
        <w:t>Р</w:t>
      </w:r>
      <w:r w:rsidR="0078405B" w:rsidRPr="0078405B">
        <w:rPr>
          <w:rFonts w:ascii="Times New Roman" w:hAnsi="Times New Roman" w:cs="Times New Roman"/>
          <w:sz w:val="28"/>
          <w:szCs w:val="28"/>
        </w:rPr>
        <w:t xml:space="preserve">асходы по найму жилого помещения (кроме случая, когда направленному в служебную командировку работнику предоставляется бесплатное жилое помещение) - в размере фактических расходов, подтвержденных соответствующими документами, но не более стоимости однокомнатного (одноместного) номера. </w:t>
      </w:r>
      <w:r w:rsidR="0078405B" w:rsidRPr="00870CFC">
        <w:rPr>
          <w:rFonts w:ascii="Times New Roman" w:hAnsi="Times New Roman" w:cs="Times New Roman"/>
          <w:b/>
          <w:sz w:val="28"/>
          <w:szCs w:val="28"/>
        </w:rPr>
        <w:t>При отсутствии подтверждающих документов расходы по найму жилого помещения не возмещаются</w:t>
      </w:r>
      <w:r w:rsidRPr="00870CFC">
        <w:rPr>
          <w:rFonts w:ascii="Times New Roman" w:hAnsi="Times New Roman" w:cs="Times New Roman"/>
          <w:b/>
          <w:sz w:val="28"/>
          <w:szCs w:val="28"/>
        </w:rPr>
        <w:t>.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39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51F4">
        <w:rPr>
          <w:rFonts w:ascii="Times New Roman" w:hAnsi="Times New Roman" w:cs="Times New Roman"/>
          <w:sz w:val="28"/>
          <w:szCs w:val="28"/>
        </w:rPr>
        <w:t xml:space="preserve">асходы на выплату суточных -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1F4">
        <w:rPr>
          <w:rFonts w:ascii="Times New Roman" w:hAnsi="Times New Roman" w:cs="Times New Roman"/>
          <w:sz w:val="28"/>
          <w:szCs w:val="28"/>
        </w:rPr>
        <w:t>00 рублей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39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51F4">
        <w:rPr>
          <w:rFonts w:ascii="Times New Roman" w:hAnsi="Times New Roman" w:cs="Times New Roman"/>
          <w:sz w:val="28"/>
          <w:szCs w:val="28"/>
        </w:rPr>
        <w:t>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1F4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скорого фирменного поезда;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1F4">
        <w:rPr>
          <w:rFonts w:ascii="Times New Roman" w:hAnsi="Times New Roman" w:cs="Times New Roman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1F4">
        <w:rPr>
          <w:rFonts w:ascii="Times New Roman" w:hAnsi="Times New Roman" w:cs="Times New Roman"/>
          <w:sz w:val="28"/>
          <w:szCs w:val="28"/>
        </w:rPr>
        <w:t>- воздушным транспортом - в салоне экономического класса;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1F4">
        <w:rPr>
          <w:rFonts w:ascii="Times New Roman" w:hAnsi="Times New Roman" w:cs="Times New Roman"/>
          <w:sz w:val="28"/>
          <w:szCs w:val="28"/>
        </w:rPr>
        <w:t>- автомобильным транспортом - в автотранспортном средстве общего пользования (кроме такси);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1F4">
        <w:rPr>
          <w:rFonts w:ascii="Times New Roman" w:hAnsi="Times New Roman" w:cs="Times New Roman"/>
          <w:sz w:val="28"/>
          <w:szCs w:val="28"/>
        </w:rPr>
        <w:t>- при отсутствии проездных документов, подтверждающих произведенные расходы, - в размере минимальной стоимости проезда: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1F4">
        <w:rPr>
          <w:rFonts w:ascii="Times New Roman" w:hAnsi="Times New Roman" w:cs="Times New Roman"/>
          <w:sz w:val="28"/>
          <w:szCs w:val="28"/>
        </w:rPr>
        <w:t>- железнодорожным транспортом - в плацкартном вагоне пассажирского поезда;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1F4">
        <w:rPr>
          <w:rFonts w:ascii="Times New Roman" w:hAnsi="Times New Roman" w:cs="Times New Roman"/>
          <w:sz w:val="28"/>
          <w:szCs w:val="28"/>
        </w:rPr>
        <w:t>-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1F4">
        <w:rPr>
          <w:rFonts w:ascii="Times New Roman" w:hAnsi="Times New Roman" w:cs="Times New Roman"/>
          <w:sz w:val="28"/>
          <w:szCs w:val="28"/>
        </w:rPr>
        <w:t>- автомобильным транспортом - в автобусе общего типа.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3951F4">
        <w:rPr>
          <w:rFonts w:ascii="Times New Roman" w:hAnsi="Times New Roman" w:cs="Times New Roman"/>
          <w:sz w:val="28"/>
          <w:szCs w:val="28"/>
        </w:rPr>
        <w:t>В случае командирования работника муниципального учреждения города Нижний Тагил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и расходы на осуществление найма жилого помещения не выплачиваются.</w:t>
      </w:r>
    </w:p>
    <w:p w:rsidR="003951F4" w:rsidRP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1F4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F4">
        <w:rPr>
          <w:rFonts w:ascii="Times New Roman" w:hAnsi="Times New Roman" w:cs="Times New Roman"/>
          <w:sz w:val="28"/>
          <w:szCs w:val="28"/>
        </w:rPr>
        <w:t xml:space="preserve">жительства в каждом конкретном случае решается работодателем с учетом дальности расстояния, условий </w:t>
      </w:r>
      <w:r w:rsidRPr="003951F4">
        <w:rPr>
          <w:rFonts w:ascii="Times New Roman" w:hAnsi="Times New Roman" w:cs="Times New Roman"/>
          <w:sz w:val="28"/>
          <w:szCs w:val="28"/>
        </w:rPr>
        <w:lastRenderedPageBreak/>
        <w:t>транспортного сообщения, характера выполняемого задания, а также необходимости создания работнику условий для отдыха.</w:t>
      </w:r>
    </w:p>
    <w:p w:rsidR="003951F4" w:rsidRDefault="003951F4" w:rsidP="003951F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1F4">
        <w:rPr>
          <w:rFonts w:ascii="Times New Roman" w:hAnsi="Times New Roman" w:cs="Times New Roman"/>
          <w:sz w:val="28"/>
          <w:szCs w:val="28"/>
        </w:rPr>
        <w:t>Если работник по окончании служебного дня по согласованию с работодателем остается в месте командирования, то при предоставлении документов о найме жилого помещения эти расходы ему возмещаются, суточные при этом не выплачиваются.</w:t>
      </w:r>
    </w:p>
    <w:p w:rsidR="00E03473" w:rsidRDefault="00E03473" w:rsidP="00E03473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E03473">
        <w:rPr>
          <w:rFonts w:ascii="Times New Roman" w:hAnsi="Times New Roman" w:cs="Times New Roman"/>
          <w:sz w:val="28"/>
          <w:szCs w:val="28"/>
        </w:rPr>
        <w:t xml:space="preserve">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</w:t>
      </w:r>
      <w:r w:rsidR="00DD4F24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Pr="00E03473">
        <w:rPr>
          <w:rFonts w:ascii="Times New Roman" w:hAnsi="Times New Roman" w:cs="Times New Roman"/>
          <w:sz w:val="28"/>
          <w:szCs w:val="28"/>
        </w:rPr>
        <w:t>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r w:rsidR="00DD4F24">
        <w:rPr>
          <w:rFonts w:ascii="Times New Roman" w:hAnsi="Times New Roman" w:cs="Times New Roman"/>
          <w:sz w:val="28"/>
          <w:szCs w:val="28"/>
        </w:rPr>
        <w:t>.</w:t>
      </w:r>
    </w:p>
    <w:p w:rsidR="00DD4F24" w:rsidRPr="00DD4F24" w:rsidRDefault="00DD4F24" w:rsidP="00DD4F2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DD4F24">
        <w:rPr>
          <w:rFonts w:ascii="Times New Roman" w:hAnsi="Times New Roman" w:cs="Times New Roman"/>
          <w:sz w:val="28"/>
          <w:szCs w:val="28"/>
        </w:rPr>
        <w:t>. Расходы, превышающие размеры, установленные настоящим Порядком, а также иные связанные со служебными командировками расходы (при условии, что они произведены работником с разрешения работодателя) возмещаются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24"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 учреждениями города Нижний Тагил - за счет средств, полученных от приносящей доход деятельности и иных не запрещенных законом поступлений,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24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DD4F24" w:rsidRPr="00DD4F24" w:rsidRDefault="00DD4F24" w:rsidP="00DD4F2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F24">
        <w:rPr>
          <w:rFonts w:ascii="Times New Roman" w:hAnsi="Times New Roman" w:cs="Times New Roman"/>
          <w:sz w:val="28"/>
          <w:szCs w:val="28"/>
        </w:rPr>
        <w:t>1) расходы по найму жилого помещения в размере фактических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24">
        <w:rPr>
          <w:rFonts w:ascii="Times New Roman" w:hAnsi="Times New Roman" w:cs="Times New Roman"/>
          <w:sz w:val="28"/>
          <w:szCs w:val="28"/>
        </w:rPr>
        <w:t>подтвержденных соответствующими документами, но не более 1000 рублей в сутки. При отсутствии подтверждающих документов расходы по найму жилого помещения не возмещаются;</w:t>
      </w:r>
    </w:p>
    <w:p w:rsidR="00DD4F24" w:rsidRPr="00DD4F24" w:rsidRDefault="00DD4F24" w:rsidP="00DD4F24">
      <w:pPr>
        <w:pStyle w:val="ConsPlusNormal"/>
        <w:tabs>
          <w:tab w:val="right" w:pos="102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F24">
        <w:rPr>
          <w:rFonts w:ascii="Times New Roman" w:hAnsi="Times New Roman" w:cs="Times New Roman"/>
          <w:sz w:val="28"/>
          <w:szCs w:val="28"/>
        </w:rPr>
        <w:t>2) расходы на выплату суточных - в размере 200 рублей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3951F4" w:rsidRDefault="003951F4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51F4" w:rsidRDefault="003951F4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51F4" w:rsidRDefault="003951F4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51F4" w:rsidRDefault="003951F4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51F4" w:rsidRDefault="003951F4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51F4" w:rsidRDefault="003951F4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51F4" w:rsidRDefault="003951F4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51F4" w:rsidRDefault="003951F4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05B" w:rsidRDefault="0078405B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05B" w:rsidRDefault="0078405B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2E1" w:rsidRDefault="00B662E1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2E1" w:rsidRDefault="00B662E1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2E1" w:rsidRDefault="00B662E1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2E1" w:rsidRDefault="00B662E1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2E1" w:rsidRDefault="00B662E1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2E1" w:rsidRDefault="00B662E1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05B" w:rsidRDefault="0078405B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3440" w:rsidRDefault="00E03440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570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40" w:rsidRDefault="00E03440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E03440" w:rsidRDefault="00E03440" w:rsidP="00E0344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E55A09" w:rsidRPr="00E55A09" w:rsidRDefault="00E55A09" w:rsidP="00A329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819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7C9D">
        <w:rPr>
          <w:rFonts w:ascii="Times New Roman" w:hAnsi="Times New Roman" w:cs="Times New Roman"/>
          <w:sz w:val="28"/>
          <w:szCs w:val="28"/>
        </w:rPr>
        <w:t>МБУ ДО «УДШИ»</w:t>
      </w:r>
    </w:p>
    <w:p w:rsidR="00A04975" w:rsidRDefault="00E55A09" w:rsidP="00E55A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55A09" w:rsidRDefault="00E55A09" w:rsidP="00A049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75" w:rsidRDefault="00A04975" w:rsidP="00A049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выдачи под отчет денежных документов</w:t>
      </w:r>
    </w:p>
    <w:p w:rsidR="00A04975" w:rsidRPr="002A3E90" w:rsidRDefault="00A04975" w:rsidP="00A04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(приемка, хранения, выдача</w:t>
      </w:r>
      <w:r w:rsidRPr="002A3E90">
        <w:rPr>
          <w:rFonts w:ascii="Times New Roman" w:hAnsi="Times New Roman" w:cs="Times New Roman"/>
          <w:b/>
          <w:sz w:val="28"/>
          <w:szCs w:val="28"/>
        </w:rPr>
        <w:t xml:space="preserve"> и 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04975" w:rsidRPr="002A3E90" w:rsidRDefault="00A04975" w:rsidP="00A04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бланков строгой отчетности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04975" w:rsidRPr="002A3E90" w:rsidRDefault="00A04975" w:rsidP="00A04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975" w:rsidRPr="002A3E90" w:rsidRDefault="00A04975" w:rsidP="00A0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 Порядок устанавливает в учреждении правила приемки, хранения, выдачи и списания бланков строгой отчетности.</w:t>
      </w:r>
    </w:p>
    <w:p w:rsidR="00A04975" w:rsidRPr="002A3E90" w:rsidRDefault="00A04975" w:rsidP="00A04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 Получать бланки строгой отчетности имеют право работники, замещающие должности, которые приведены в перечне, утверждаемом приказом руководителя.</w:t>
      </w:r>
    </w:p>
    <w:p w:rsidR="003951F4" w:rsidRPr="002A3E90" w:rsidRDefault="00A04975" w:rsidP="00A04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 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A04975" w:rsidRPr="002A3E90" w:rsidRDefault="00A04975" w:rsidP="00A04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4. Бланки строгой отчетности принимаются к учету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 учреждения, является основанием для принятия работником бланков строгой отчетности. </w:t>
      </w:r>
    </w:p>
    <w:p w:rsidR="00A04975" w:rsidRPr="002A3E90" w:rsidRDefault="00A04975" w:rsidP="00A04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5. Аналитический учет бланков строгой отчетности ведется в Книге учета бланков строгой отчетности </w:t>
      </w:r>
      <w:hyperlink r:id="rId16" w:history="1">
        <w:r w:rsidRPr="002A3E90">
          <w:rPr>
            <w:rFonts w:ascii="Times New Roman" w:hAnsi="Times New Roman" w:cs="Times New Roman"/>
            <w:sz w:val="28"/>
            <w:szCs w:val="28"/>
          </w:rPr>
          <w:t>(ф. 0504045)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по видам, сериям и номерам с указанием даты получения (выдачи) бланков строгой отчетности, условной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A04975" w:rsidRPr="002A3E90" w:rsidRDefault="00A04975" w:rsidP="00A04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Книга должна быть прошнурована и опечатана печатью учреждения, количество листов в книге заверяется руководителем учреждения.</w:t>
      </w:r>
    </w:p>
    <w:p w:rsidR="00A04975" w:rsidRPr="002A3E90" w:rsidRDefault="00A04975" w:rsidP="00A04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6.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A04975" w:rsidRPr="002A3E90" w:rsidRDefault="00A04975" w:rsidP="00A04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7. Внутреннее перемещение бланков строгой отчетности оформляется Требованием-накладной </w:t>
      </w:r>
      <w:hyperlink r:id="rId17" w:history="1">
        <w:r w:rsidRPr="002A3E90">
          <w:rPr>
            <w:rFonts w:ascii="Times New Roman" w:hAnsi="Times New Roman" w:cs="Times New Roman"/>
            <w:sz w:val="28"/>
            <w:szCs w:val="28"/>
          </w:rPr>
          <w:t>(ф. 0504204)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A04975" w:rsidRPr="002A3E90" w:rsidRDefault="00A04975" w:rsidP="00A04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8. Списание (в том числе испорченных бланков строгой отчетности) производится по Акту о списании бланков строгой отчетности </w:t>
      </w:r>
      <w:hyperlink r:id="rId18" w:history="1">
        <w:r w:rsidRPr="002A3E90">
          <w:rPr>
            <w:rFonts w:ascii="Times New Roman" w:hAnsi="Times New Roman" w:cs="Times New Roman"/>
            <w:sz w:val="28"/>
            <w:szCs w:val="28"/>
          </w:rPr>
          <w:t>(ф. 0504816)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B662E1" w:rsidRDefault="00B662E1" w:rsidP="005D141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</w:p>
    <w:p w:rsidR="005D1410" w:rsidRDefault="005D1410" w:rsidP="005D141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5D1410" w:rsidRDefault="005D1410" w:rsidP="005D141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E55A09" w:rsidRPr="00E55A09" w:rsidRDefault="00697C9D" w:rsidP="00E55A09">
      <w:pPr>
        <w:jc w:val="right"/>
        <w:rPr>
          <w:sz w:val="28"/>
          <w:szCs w:val="28"/>
        </w:rPr>
      </w:pPr>
      <w:r>
        <w:rPr>
          <w:sz w:val="28"/>
          <w:szCs w:val="28"/>
        </w:rPr>
        <w:t>МБУ ДО «УДШИ»</w:t>
      </w:r>
    </w:p>
    <w:p w:rsidR="00A04975" w:rsidRPr="002A3E90" w:rsidRDefault="00A04975" w:rsidP="00A04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Положение о комиссии по поступлению и выбытию активов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1.1. Состав комиссии по поступлению и выбытию активов (далее - комиссия) утверждается ежегодно отдельным приказом руководителя.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1.3. Заседания комиссия проводятся по мере необходимости, но не реже одного раза в квартал.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1.4. Срок рассмотрения комиссией представленных ей документов не должен превышать 14 календарных дней.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1.5. Заседание комиссии правомочно, если на нем присутствует не менее двух третей членов ее состава.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1.7. Если договором, заключенным с экспертом, участвующим в работе комиссии, предусмотрено, что эксперт оказывает услуги на возмездной основе, то они оплачиваются за счет средств от приносящей доход деятельности.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1.8. Экспертом не может быть работник учреждения, на которого возложены обязанности, связанные с непосредственной материальной ответственностью за материальные ценности.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1.9.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2. Принятие решений по поступлению активов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2.1. В части поступления активов комиссия принимает решения по следующим вопросам: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определение того, к какой категории нефинансовых активов (основные </w:t>
      </w:r>
      <w:r w:rsidRPr="002A3E90">
        <w:rPr>
          <w:rFonts w:ascii="Times New Roman" w:hAnsi="Times New Roman" w:cs="Times New Roman"/>
          <w:sz w:val="28"/>
          <w:szCs w:val="28"/>
        </w:rPr>
        <w:lastRenderedPageBreak/>
        <w:t>средства или материальные запасы) относится поступившее имущество;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определение справедливой стоимости безвозмездно полученного имущества;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определение первоначальной (фактической) стоимости поступивших объектов нефинансовых активов;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определение срока полезного использования имущества в целях начисления по ним амортизации в случаях отсутствия информации в законодательстве РФ и в документах производителя;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определение размера резерва для оплаты фактически осуществленных на отчетную дату затрат, по которым не поступили документы контрагентов;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бухгалтерскому учету.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его использования - методом амортизированной стоимости замещения.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2.4.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Прием объектов основных средств после ремонта, реконструкции, модернизации оформляется комиссией Актом приема-сдачи </w:t>
      </w:r>
      <w:r w:rsidRPr="002A3E90">
        <w:rPr>
          <w:rFonts w:ascii="Times New Roman" w:hAnsi="Times New Roman" w:cs="Times New Roman"/>
          <w:sz w:val="28"/>
          <w:szCs w:val="28"/>
        </w:rPr>
        <w:lastRenderedPageBreak/>
        <w:t xml:space="preserve">отремонтированных, реконструированных и модернизированных объектов основных средств </w:t>
      </w:r>
      <w:hyperlink r:id="rId19" w:history="1">
        <w:r w:rsidRPr="002A3E90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20" w:history="1">
        <w:r w:rsidRPr="002A3E90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2.5. Поступление нефинансовых активов оформляется комиссией следующими первичными учетными документами: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hyperlink r:id="rId21" w:history="1">
        <w:r w:rsidRPr="002A3E90">
          <w:rPr>
            <w:rFonts w:ascii="Times New Roman" w:hAnsi="Times New Roman" w:cs="Times New Roman"/>
            <w:sz w:val="28"/>
            <w:szCs w:val="28"/>
          </w:rPr>
          <w:t>(ф. 0504101)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22" w:history="1">
        <w:r w:rsidRPr="002A3E90">
          <w:rPr>
            <w:rFonts w:ascii="Times New Roman" w:hAnsi="Times New Roman" w:cs="Times New Roman"/>
            <w:sz w:val="28"/>
            <w:szCs w:val="28"/>
          </w:rPr>
          <w:t>(ф. 0504207)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Актом приемки материалов (материальных ценностей) </w:t>
      </w:r>
      <w:hyperlink r:id="rId23" w:history="1">
        <w:r w:rsidRPr="002A3E90">
          <w:rPr>
            <w:rFonts w:ascii="Times New Roman" w:hAnsi="Times New Roman" w:cs="Times New Roman"/>
            <w:sz w:val="28"/>
            <w:szCs w:val="28"/>
          </w:rPr>
          <w:t>(ф. 0504220)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3. Принятие решений по выбытию (списанию) активов</w:t>
      </w:r>
    </w:p>
    <w:p w:rsidR="005D1410" w:rsidRPr="002A3E90" w:rsidRDefault="005D1410" w:rsidP="005D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и списанию задолженности неплатежеспособных дебиторов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3.1. В части выбытия (списания) активов и задолженности комиссия принимает решения по следующим вопросам: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о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о частичной ликвидации (разукомплектации) основных средств;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о списании задолженности неплатежеспособных дебиторов, а также о списании с забалансового учета задолженности, признанной безнадежной к взысканию.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lastRenderedPageBreak/>
        <w:t>3.2. Решение о выбытии имущества учреждения принимается в случае, если: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при невозможности выяснения его местонахождения;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в других случаях прекращения права оперативного управления, предусмотренных законодательством РФ.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3.3.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3.4. Решение о списании имущества принимается комиссией после проведения следующих мероприятий: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подготовка документов, необходимых для согласования решения о списании имущества.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3.5. </w:t>
      </w:r>
      <w:r w:rsidR="00F76BE7">
        <w:rPr>
          <w:rFonts w:ascii="Times New Roman" w:hAnsi="Times New Roman" w:cs="Times New Roman"/>
          <w:sz w:val="28"/>
          <w:szCs w:val="28"/>
        </w:rPr>
        <w:t xml:space="preserve">Принятие решения о выбытии с баланса </w:t>
      </w:r>
      <w:r w:rsidR="00611F50">
        <w:rPr>
          <w:rFonts w:ascii="Times New Roman" w:hAnsi="Times New Roman" w:cs="Times New Roman"/>
          <w:sz w:val="28"/>
          <w:szCs w:val="28"/>
        </w:rPr>
        <w:t>з</w:t>
      </w:r>
      <w:r w:rsidR="00F76BE7" w:rsidRPr="00F76BE7">
        <w:rPr>
          <w:rFonts w:ascii="Times New Roman" w:hAnsi="Times New Roman" w:cs="Times New Roman"/>
          <w:sz w:val="28"/>
          <w:szCs w:val="28"/>
        </w:rPr>
        <w:t>адолженности</w:t>
      </w:r>
      <w:r w:rsidRPr="00F76BE7">
        <w:rPr>
          <w:rFonts w:ascii="Times New Roman" w:hAnsi="Times New Roman" w:cs="Times New Roman"/>
          <w:sz w:val="28"/>
          <w:szCs w:val="28"/>
        </w:rPr>
        <w:t xml:space="preserve"> неплатежеспособных дебиторов </w:t>
      </w:r>
      <w:r w:rsidR="00F76BE7">
        <w:rPr>
          <w:rFonts w:ascii="Times New Roman" w:hAnsi="Times New Roman" w:cs="Times New Roman"/>
          <w:sz w:val="28"/>
          <w:szCs w:val="28"/>
        </w:rPr>
        <w:t>(</w:t>
      </w:r>
      <w:r w:rsidR="00F76BE7" w:rsidRPr="00F76BE7">
        <w:rPr>
          <w:rFonts w:ascii="Times New Roman" w:hAnsi="Times New Roman" w:cs="Times New Roman"/>
          <w:sz w:val="28"/>
          <w:szCs w:val="28"/>
        </w:rPr>
        <w:t>задолженность по доходам, задолженность по авансам, задолженность подотчетных лиц, задолженность по недостачам и т.д.)</w:t>
      </w:r>
      <w:r w:rsidR="00F76BE7">
        <w:rPr>
          <w:rFonts w:ascii="Times New Roman" w:hAnsi="Times New Roman" w:cs="Times New Roman"/>
          <w:sz w:val="28"/>
          <w:szCs w:val="28"/>
        </w:rPr>
        <w:t xml:space="preserve"> и учет ее на забалансовом счете 04.</w:t>
      </w:r>
    </w:p>
    <w:p w:rsidR="00F76BE7" w:rsidRDefault="00F76BE7" w:rsidP="00487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DFE" w:rsidRDefault="00487DFE" w:rsidP="00F76B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момент списания с баланса нет оснований для возобновления процедуры взыскания (безнадежная задолженность), не принимайте такую задолженность к забалансовому учету (например, в случае неопределенности </w:t>
      </w:r>
      <w:r>
        <w:rPr>
          <w:sz w:val="28"/>
          <w:szCs w:val="28"/>
        </w:rPr>
        <w:lastRenderedPageBreak/>
        <w:t>получения от нее экономических выгод или полезного потенциала, истек срок исковой давности для предъявления).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3.6. Выбытие (списание) нефинансовых активов оформляется следующими документами: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hyperlink r:id="rId24" w:history="1">
        <w:r w:rsidRPr="002A3E90">
          <w:rPr>
            <w:rFonts w:ascii="Times New Roman" w:hAnsi="Times New Roman" w:cs="Times New Roman"/>
            <w:sz w:val="28"/>
            <w:szCs w:val="28"/>
          </w:rPr>
          <w:t>(ф. 0504101)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Актом о списании объектов нефинансовых активов (кроме транспортных средств) </w:t>
      </w:r>
      <w:hyperlink r:id="rId25" w:history="1">
        <w:r w:rsidRPr="002A3E90">
          <w:rPr>
            <w:rFonts w:ascii="Times New Roman" w:hAnsi="Times New Roman" w:cs="Times New Roman"/>
            <w:sz w:val="28"/>
            <w:szCs w:val="28"/>
          </w:rPr>
          <w:t>(ф. 0504104)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Актом о списании транспортного средства </w:t>
      </w:r>
      <w:hyperlink r:id="rId26" w:history="1">
        <w:r w:rsidRPr="002A3E90">
          <w:rPr>
            <w:rFonts w:ascii="Times New Roman" w:hAnsi="Times New Roman" w:cs="Times New Roman"/>
            <w:sz w:val="28"/>
            <w:szCs w:val="28"/>
          </w:rPr>
          <w:t>(ф. 0504105)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Актом о списании мягкого и хозяйственного инвентаря </w:t>
      </w:r>
      <w:hyperlink r:id="rId27" w:history="1">
        <w:r w:rsidRPr="002A3E90">
          <w:rPr>
            <w:rFonts w:ascii="Times New Roman" w:hAnsi="Times New Roman" w:cs="Times New Roman"/>
            <w:sz w:val="28"/>
            <w:szCs w:val="28"/>
          </w:rPr>
          <w:t>(ф. 0504143)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Актом о списании материальных запасов </w:t>
      </w:r>
      <w:hyperlink r:id="rId28" w:history="1">
        <w:r w:rsidRPr="002A3E90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3.7. Оформленный комиссией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4. Принятие решений по вопросам обесценения активов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4.1.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4.2. 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lastRenderedPageBreak/>
        <w:t>4.6. В представление также могут быть включены рекомендации комиссии по дальнейшему использованию имущества.</w:t>
      </w: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E1" w:rsidRDefault="00B662E1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CC8" w:rsidRDefault="006A0CC8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5D1410" w:rsidRDefault="005D1410" w:rsidP="005D141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5D1410" w:rsidRDefault="005D1410" w:rsidP="005D1410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697C9D" w:rsidRDefault="00697C9D" w:rsidP="00697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«УДШИ»</w:t>
      </w:r>
    </w:p>
    <w:p w:rsidR="005D1410" w:rsidRPr="002A3E90" w:rsidRDefault="005D1410" w:rsidP="005D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1410" w:rsidRPr="002A3E90" w:rsidRDefault="005D1410" w:rsidP="005D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об инвентаризации имущества и обязательств учреждения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1. Организация проведения инвентаризации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1.1.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5D1410" w:rsidRPr="00F902E1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1.2. </w:t>
      </w:r>
      <w:r w:rsidRPr="00F902E1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проведения инвентаризации имущества и обязательств</w:t>
      </w:r>
      <w:r w:rsidR="00F902E1" w:rsidRPr="00F902E1">
        <w:rPr>
          <w:rFonts w:ascii="Times New Roman" w:hAnsi="Times New Roman" w:cs="Times New Roman"/>
          <w:sz w:val="28"/>
          <w:szCs w:val="28"/>
        </w:rPr>
        <w:t>,</w:t>
      </w:r>
      <w:r w:rsidRPr="00F902E1">
        <w:rPr>
          <w:rFonts w:ascii="Times New Roman" w:hAnsi="Times New Roman" w:cs="Times New Roman"/>
          <w:sz w:val="28"/>
          <w:szCs w:val="28"/>
        </w:rPr>
        <w:t xml:space="preserve"> </w:t>
      </w:r>
      <w:r w:rsidR="00F902E1" w:rsidRPr="00F902E1">
        <w:rPr>
          <w:rFonts w:ascii="Times New Roman" w:hAnsi="Times New Roman" w:cs="Times New Roman"/>
          <w:sz w:val="28"/>
          <w:szCs w:val="28"/>
        </w:rPr>
        <w:t xml:space="preserve">резервов предстоящих расходов (отпусков) </w:t>
      </w:r>
      <w:r w:rsidRPr="00F902E1">
        <w:rPr>
          <w:rFonts w:ascii="Times New Roman" w:hAnsi="Times New Roman" w:cs="Times New Roman"/>
          <w:sz w:val="28"/>
          <w:szCs w:val="28"/>
        </w:rPr>
        <w:t>и оформления ее результатов.</w:t>
      </w: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E1">
        <w:rPr>
          <w:rFonts w:ascii="Times New Roman" w:hAnsi="Times New Roman" w:cs="Times New Roman"/>
          <w:sz w:val="28"/>
          <w:szCs w:val="28"/>
        </w:rPr>
        <w:t>1.3. Количество инвентаризаций в отчетном году, дата их проведения</w:t>
      </w:r>
      <w:r w:rsidRPr="002A3E90">
        <w:rPr>
          <w:rFonts w:ascii="Times New Roman" w:hAnsi="Times New Roman" w:cs="Times New Roman"/>
          <w:sz w:val="28"/>
          <w:szCs w:val="28"/>
        </w:rPr>
        <w:t xml:space="preserve">, перечень имущества и финансовых обязательств, </w:t>
      </w:r>
      <w:r w:rsidR="00F902E1" w:rsidRPr="00F902E1">
        <w:rPr>
          <w:rFonts w:ascii="Times New Roman" w:hAnsi="Times New Roman" w:cs="Times New Roman"/>
          <w:sz w:val="28"/>
          <w:szCs w:val="28"/>
        </w:rPr>
        <w:t xml:space="preserve">резервов предстоящих расходов </w:t>
      </w:r>
      <w:r w:rsidRPr="002A3E90">
        <w:rPr>
          <w:rFonts w:ascii="Times New Roman" w:hAnsi="Times New Roman" w:cs="Times New Roman"/>
          <w:sz w:val="28"/>
          <w:szCs w:val="28"/>
        </w:rPr>
        <w:t xml:space="preserve">проверяемых при каждой из них, устанавливаются отдельным приказом руководителя учреждения, кроме случаев, предусмотренных в </w:t>
      </w:r>
      <w:hyperlink r:id="rId29" w:history="1">
        <w:r w:rsidRPr="002A3E90">
          <w:rPr>
            <w:rFonts w:ascii="Times New Roman" w:hAnsi="Times New Roman" w:cs="Times New Roman"/>
            <w:sz w:val="28"/>
            <w:szCs w:val="28"/>
          </w:rPr>
          <w:t>п. 81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ФСБУ "Концептуальные основы".</w:t>
      </w:r>
    </w:p>
    <w:p w:rsidR="00F902E1" w:rsidRDefault="00F902E1" w:rsidP="00F902E1">
      <w:pPr>
        <w:jc w:val="both"/>
        <w:rPr>
          <w:sz w:val="28"/>
          <w:szCs w:val="28"/>
        </w:rPr>
      </w:pPr>
    </w:p>
    <w:p w:rsidR="00F902E1" w:rsidRPr="00500C12" w:rsidRDefault="00F902E1" w:rsidP="00F90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902E1">
        <w:rPr>
          <w:sz w:val="28"/>
          <w:szCs w:val="28"/>
        </w:rPr>
        <w:t xml:space="preserve"> </w:t>
      </w:r>
      <w:r w:rsidRPr="00500C12">
        <w:rPr>
          <w:sz w:val="28"/>
          <w:szCs w:val="28"/>
        </w:rPr>
        <w:t xml:space="preserve"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 Для этого оформляется </w:t>
      </w:r>
      <w:r>
        <w:rPr>
          <w:sz w:val="28"/>
          <w:szCs w:val="28"/>
        </w:rPr>
        <w:t>Приказ руководителя учреждения</w:t>
      </w:r>
      <w:r w:rsidRPr="00500C12">
        <w:rPr>
          <w:sz w:val="28"/>
          <w:szCs w:val="28"/>
        </w:rPr>
        <w:t>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</w:t>
      </w:r>
      <w:r w:rsidR="00D702FD">
        <w:rPr>
          <w:rFonts w:ascii="Times New Roman" w:hAnsi="Times New Roman" w:cs="Times New Roman"/>
          <w:sz w:val="28"/>
          <w:szCs w:val="28"/>
        </w:rPr>
        <w:t>5</w:t>
      </w:r>
      <w:r w:rsidRPr="002A3E90">
        <w:rPr>
          <w:rFonts w:ascii="Times New Roman" w:hAnsi="Times New Roman" w:cs="Times New Roman"/>
          <w:sz w:val="28"/>
          <w:szCs w:val="28"/>
        </w:rPr>
        <w:t xml:space="preserve">. В целях проведения инвентаризаций в учреждении создается постоянно действующая инвентаризационная комиссия, членами которой могут быть работники административно-управленческого аппарата, </w:t>
      </w:r>
      <w:r w:rsidR="00F902E1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</w:t>
      </w:r>
      <w:r w:rsidRPr="002A3E90">
        <w:rPr>
          <w:rFonts w:ascii="Times New Roman" w:hAnsi="Times New Roman" w:cs="Times New Roman"/>
          <w:sz w:val="28"/>
          <w:szCs w:val="28"/>
        </w:rPr>
        <w:t>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представители независимых аудиторских организаций.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1.6.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бухгалтерского учета имущества и обязательств, знакомит членов комиссии с материалами предыдущих инвентаризаций, ревизий и проверок.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на "__________" (дата)". После этого работники бухгалтерии отражают в регистрах учета указанные документы, определяют </w:t>
      </w:r>
      <w:r w:rsidRPr="002A3E90">
        <w:rPr>
          <w:rFonts w:ascii="Times New Roman" w:hAnsi="Times New Roman" w:cs="Times New Roman"/>
          <w:sz w:val="28"/>
          <w:szCs w:val="28"/>
        </w:rPr>
        <w:lastRenderedPageBreak/>
        <w:t>остатки инвентаризируемого имущества и обязательств к началу инвентаризации.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1.7.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Члены инвентаризационной комиссии обязаны взять расписки у материально ответственных лиц о том, что к началу инвентаризации все расходные и приходные документы указанными лицами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имущества или доверенности на его получение.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1.8.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5D1410" w:rsidRPr="002A3E90" w:rsidRDefault="00D702FD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D702FD">
        <w:rPr>
          <w:rFonts w:ascii="Times New Roman" w:hAnsi="Times New Roman" w:cs="Times New Roman"/>
          <w:sz w:val="28"/>
          <w:szCs w:val="28"/>
        </w:rPr>
        <w:t xml:space="preserve">Результаты инвентаризации имущества отражаются в инвентаризационных описях (сличительных ведомостей) по объектам нефинансовых активов (ф.0504087), которые оформляются на бумажном носителе путем заполнения с применением программного продукта </w:t>
      </w:r>
      <w:r w:rsidR="0003690B">
        <w:rPr>
          <w:rFonts w:ascii="Times New Roman" w:hAnsi="Times New Roman" w:cs="Times New Roman"/>
          <w:sz w:val="28"/>
          <w:szCs w:val="28"/>
        </w:rPr>
        <w:t>«</w:t>
      </w:r>
      <w:r w:rsidR="00801FFC">
        <w:rPr>
          <w:rFonts w:ascii="Times New Roman" w:hAnsi="Times New Roman" w:cs="Times New Roman"/>
          <w:sz w:val="28"/>
          <w:szCs w:val="28"/>
        </w:rPr>
        <w:t>1С:Предприятие</w:t>
      </w:r>
      <w:r w:rsidR="0003690B">
        <w:rPr>
          <w:rFonts w:ascii="Times New Roman" w:hAnsi="Times New Roman" w:cs="Times New Roman"/>
          <w:sz w:val="28"/>
          <w:szCs w:val="28"/>
        </w:rPr>
        <w:t>»</w:t>
      </w:r>
      <w:r w:rsidRPr="00D702FD">
        <w:rPr>
          <w:rFonts w:ascii="Times New Roman" w:hAnsi="Times New Roman" w:cs="Times New Roman"/>
          <w:sz w:val="28"/>
          <w:szCs w:val="28"/>
        </w:rPr>
        <w:t xml:space="preserve">. </w:t>
      </w:r>
      <w:r w:rsidR="005D1410" w:rsidRPr="00D702FD">
        <w:rPr>
          <w:rFonts w:ascii="Times New Roman" w:hAnsi="Times New Roman" w:cs="Times New Roman"/>
          <w:sz w:val="28"/>
          <w:szCs w:val="28"/>
        </w:rPr>
        <w:t>Инвентаризационная комиссия обеспечивает полноту</w:t>
      </w:r>
      <w:r w:rsidR="005D1410" w:rsidRPr="002A3E90">
        <w:rPr>
          <w:rFonts w:ascii="Times New Roman" w:hAnsi="Times New Roman" w:cs="Times New Roman"/>
          <w:sz w:val="28"/>
          <w:szCs w:val="28"/>
        </w:rPr>
        <w:t xml:space="preserve">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1.10.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бухгалтерию, а второй остается у материально ответственных лиц.</w:t>
      </w:r>
    </w:p>
    <w:p w:rsidR="005D141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1.11. На полученное в пользование имущество, находящееся на ответственном хранении или полученное для переработки, составляются отдельные описи</w:t>
      </w:r>
      <w:r w:rsidR="00D702FD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D702FD" w:rsidRDefault="00D702FD" w:rsidP="00D702FD">
      <w:pPr>
        <w:jc w:val="both"/>
        <w:rPr>
          <w:sz w:val="28"/>
          <w:szCs w:val="28"/>
        </w:rPr>
      </w:pPr>
    </w:p>
    <w:p w:rsidR="00D702FD" w:rsidRDefault="00D702FD" w:rsidP="00D702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500C12">
        <w:rPr>
          <w:sz w:val="28"/>
          <w:szCs w:val="28"/>
        </w:rPr>
        <w:t xml:space="preserve">Формы инвентаризационной описи инвентаризации резервов предстоящих расходов </w:t>
      </w:r>
      <w:r>
        <w:rPr>
          <w:sz w:val="28"/>
          <w:szCs w:val="28"/>
        </w:rPr>
        <w:t xml:space="preserve">(отпусков) </w:t>
      </w:r>
      <w:r w:rsidRPr="00500C12">
        <w:rPr>
          <w:sz w:val="28"/>
          <w:szCs w:val="28"/>
        </w:rPr>
        <w:t>установлены в Приложение №1 к настоящему Положению.</w:t>
      </w:r>
    </w:p>
    <w:p w:rsidR="00AD3F02" w:rsidRPr="00500C12" w:rsidRDefault="00AD3F02" w:rsidP="00D702FD">
      <w:pPr>
        <w:ind w:firstLine="540"/>
        <w:jc w:val="both"/>
        <w:rPr>
          <w:sz w:val="28"/>
          <w:szCs w:val="28"/>
        </w:rPr>
      </w:pPr>
    </w:p>
    <w:p w:rsidR="00AD3F02" w:rsidRPr="00500C12" w:rsidRDefault="00AD3F02" w:rsidP="00AD3F02">
      <w:pPr>
        <w:ind w:firstLine="540"/>
        <w:jc w:val="both"/>
        <w:rPr>
          <w:sz w:val="28"/>
          <w:szCs w:val="28"/>
        </w:rPr>
      </w:pPr>
      <w:r w:rsidRPr="00500C12">
        <w:rPr>
          <w:sz w:val="28"/>
          <w:szCs w:val="28"/>
        </w:rPr>
        <w:lastRenderedPageBreak/>
        <w:t>1.13. Предложения об урегулировании (устранении) выявленных при инвентаризации расхождений данных реестра муниципального имущества и данных бюджетного учета представляются на рассмотрение руководителя учреждения, принимающему окончательное решение по выявленным фактам расхождений (об уточняющих записях в реестре муниципальной собственности, уточняющих записях в бюджетном учете или иных решениях).</w:t>
      </w:r>
    </w:p>
    <w:p w:rsidR="00AD3F02" w:rsidRDefault="00AD3F02" w:rsidP="006366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36684" w:rsidRPr="00500C12" w:rsidRDefault="00636684" w:rsidP="006366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2. Обязанности и права инвентаризационной комиссии</w:t>
      </w:r>
    </w:p>
    <w:p w:rsidR="00636684" w:rsidRPr="00500C12" w:rsidRDefault="00636684" w:rsidP="006366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при проведении инвентаризации</w:t>
      </w:r>
    </w:p>
    <w:p w:rsidR="00636684" w:rsidRPr="00500C12" w:rsidRDefault="00636684" w:rsidP="00636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684" w:rsidRPr="00500C12" w:rsidRDefault="00636684" w:rsidP="00636684">
      <w:pPr>
        <w:ind w:firstLine="708"/>
        <w:jc w:val="both"/>
        <w:rPr>
          <w:sz w:val="28"/>
          <w:szCs w:val="28"/>
        </w:rPr>
      </w:pPr>
      <w:r w:rsidRPr="00500C12">
        <w:rPr>
          <w:sz w:val="28"/>
          <w:szCs w:val="28"/>
        </w:rPr>
        <w:t>2.1.     Председатель комиссии обязан: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быть принципиальным, соблюдать профессиональную этику и конфиденциальность;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определять методы и способы инвентаризации;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распределять направления проведения инвентаризации между членами комиссии;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организовывать проведение инвентаризации в учреждении согласно утвержденному плану (программе);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осуществлять общее руководство членами комиссии в процессе инвентаризации;</w:t>
      </w:r>
    </w:p>
    <w:p w:rsidR="00636684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756D68" w:rsidRPr="00500C12" w:rsidRDefault="00756D68" w:rsidP="00636684">
      <w:pPr>
        <w:jc w:val="both"/>
        <w:rPr>
          <w:sz w:val="28"/>
          <w:szCs w:val="28"/>
        </w:rPr>
      </w:pP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2.2. Председатель комиссии имеет право: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получать от должностных и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636684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привлекать должностных лиц учреждения к проведению инвентаризации, служебных проверок по согласованию с руководителем об устранении выявленных в ходе проведения инвентаризации нарушений и недостатков.</w:t>
      </w:r>
    </w:p>
    <w:p w:rsidR="00756D68" w:rsidRPr="00500C12" w:rsidRDefault="00756D68" w:rsidP="00636684">
      <w:pPr>
        <w:jc w:val="both"/>
        <w:rPr>
          <w:sz w:val="28"/>
          <w:szCs w:val="28"/>
        </w:rPr>
      </w:pP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  2.3. Члены комиссии обязаны: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быть принципиальными, соблюдать профессиональную этику и конфиденциальность;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проводить инвентаризацию в учреждении в соответствии с утвержденным планом (программой);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636684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756D68" w:rsidRPr="00500C12" w:rsidRDefault="00756D68" w:rsidP="00636684">
      <w:pPr>
        <w:jc w:val="both"/>
        <w:rPr>
          <w:sz w:val="28"/>
          <w:szCs w:val="28"/>
        </w:rPr>
      </w:pP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2.4. Члены комиссии имеют право: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lastRenderedPageBreak/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636684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756D68" w:rsidRPr="00500C12" w:rsidRDefault="00756D68" w:rsidP="00636684">
      <w:pPr>
        <w:jc w:val="both"/>
        <w:rPr>
          <w:sz w:val="28"/>
          <w:szCs w:val="28"/>
        </w:rPr>
      </w:pP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 2.5. Руководитель учреждения и проверяемые должностные лица в процессе контрольных мероприятий обязаны: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оказывать содействие в проведении инвентаризации;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636684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756D68" w:rsidRPr="00500C12" w:rsidRDefault="00756D68" w:rsidP="00636684">
      <w:pPr>
        <w:jc w:val="both"/>
        <w:rPr>
          <w:sz w:val="28"/>
          <w:szCs w:val="28"/>
        </w:rPr>
      </w:pPr>
    </w:p>
    <w:p w:rsidR="00636684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2.6. Инвентаризационная комиссия несет ответственность за качественное проведение инвентаризации в соответствии с законодательством РФ.</w:t>
      </w:r>
    </w:p>
    <w:p w:rsidR="00756D68" w:rsidRPr="00500C12" w:rsidRDefault="00756D68" w:rsidP="00636684">
      <w:pPr>
        <w:jc w:val="both"/>
        <w:rPr>
          <w:sz w:val="28"/>
          <w:szCs w:val="28"/>
        </w:rPr>
      </w:pPr>
    </w:p>
    <w:p w:rsidR="00636684" w:rsidRPr="00500C12" w:rsidRDefault="00636684" w:rsidP="00636684">
      <w:pPr>
        <w:jc w:val="both"/>
        <w:rPr>
          <w:sz w:val="28"/>
          <w:szCs w:val="28"/>
        </w:rPr>
      </w:pPr>
      <w:r w:rsidRPr="00500C12">
        <w:rPr>
          <w:sz w:val="28"/>
          <w:szCs w:val="28"/>
        </w:rPr>
        <w:t xml:space="preserve">     2.7.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</w:p>
    <w:p w:rsidR="00636684" w:rsidRPr="00500C12" w:rsidRDefault="00636684" w:rsidP="00636684">
      <w:pPr>
        <w:jc w:val="both"/>
        <w:rPr>
          <w:sz w:val="28"/>
          <w:szCs w:val="28"/>
        </w:rPr>
      </w:pPr>
    </w:p>
    <w:p w:rsidR="005D1410" w:rsidRPr="002A3E90" w:rsidRDefault="00756D68" w:rsidP="005D14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1410" w:rsidRPr="002A3E90">
        <w:rPr>
          <w:rFonts w:ascii="Times New Roman" w:hAnsi="Times New Roman" w:cs="Times New Roman"/>
          <w:b/>
          <w:sz w:val="28"/>
          <w:szCs w:val="28"/>
        </w:rPr>
        <w:t>. Имущество и обязательства, подлежащие инвентаризации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636684" w:rsidRDefault="00636684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756D68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6684">
        <w:rPr>
          <w:rFonts w:ascii="Times New Roman" w:hAnsi="Times New Roman" w:cs="Times New Roman"/>
          <w:sz w:val="28"/>
          <w:szCs w:val="28"/>
        </w:rPr>
        <w:t>.1</w:t>
      </w:r>
      <w:r w:rsidR="005D1410" w:rsidRPr="002A3E90">
        <w:rPr>
          <w:rFonts w:ascii="Times New Roman" w:hAnsi="Times New Roman" w:cs="Times New Roman"/>
          <w:sz w:val="28"/>
          <w:szCs w:val="28"/>
        </w:rPr>
        <w:t>. Имущество и обязательства, учтенные на балансовых счетах: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1) основные средства;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2) нематериальные активы;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3) непроизведенные активы;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4) материальные запасы;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5) объекты незавершенного строительства;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6) денежные средства;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7) денежные документы;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8) дебиторская и кредиторская задолженность;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9) доходы будущих периодов;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10) расходы будущих периодов;</w:t>
      </w:r>
    </w:p>
    <w:p w:rsidR="005D1410" w:rsidRPr="002A3E90" w:rsidRDefault="005D1410" w:rsidP="006366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11) резервы предстоящих расходов.</w:t>
      </w:r>
    </w:p>
    <w:p w:rsidR="005D1410" w:rsidRPr="002A3E90" w:rsidRDefault="00756D68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410" w:rsidRPr="002A3E90">
        <w:rPr>
          <w:rFonts w:ascii="Times New Roman" w:hAnsi="Times New Roman" w:cs="Times New Roman"/>
          <w:sz w:val="28"/>
          <w:szCs w:val="28"/>
        </w:rPr>
        <w:t>.2. Имущество и обязательства, учтенные на забалансовых счетах.</w:t>
      </w:r>
    </w:p>
    <w:p w:rsidR="005D1410" w:rsidRPr="002A3E90" w:rsidRDefault="00756D68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410" w:rsidRPr="002A3E90">
        <w:rPr>
          <w:rFonts w:ascii="Times New Roman" w:hAnsi="Times New Roman" w:cs="Times New Roman"/>
          <w:sz w:val="28"/>
          <w:szCs w:val="28"/>
        </w:rPr>
        <w:t>.3. Другое имущество и обязательства в соответствии с приказом об инвентаризации.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Фактически находящееся в учреждении имущество, не учтенное по каким-</w:t>
      </w:r>
      <w:r w:rsidRPr="002A3E90">
        <w:rPr>
          <w:rFonts w:ascii="Times New Roman" w:hAnsi="Times New Roman" w:cs="Times New Roman"/>
          <w:sz w:val="28"/>
          <w:szCs w:val="28"/>
        </w:rPr>
        <w:lastRenderedPageBreak/>
        <w:t>либо причинам, подлежит принятию к бухгалтерскому учету.</w:t>
      </w:r>
    </w:p>
    <w:p w:rsidR="005D141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F02" w:rsidRPr="00500C12" w:rsidRDefault="00AD3F02" w:rsidP="00AD3F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4. Определение целевой функции объектов имущества</w:t>
      </w:r>
    </w:p>
    <w:p w:rsidR="00AD3F02" w:rsidRPr="00500C12" w:rsidRDefault="00AD3F02" w:rsidP="00AD3F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3F0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4.1.  Целевая функция объекта определяется инвентаризационной комиссией в ходе осмотра объектов имущества. При необходимости возможно привлечение технических специалистов учреждения, имеющих соответствующую квалификацию.</w:t>
      </w:r>
    </w:p>
    <w:p w:rsidR="00AD3F02" w:rsidRPr="00500C1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3F02" w:rsidRPr="00500C1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4.2</w:t>
      </w:r>
      <w:r w:rsidR="00801FFC">
        <w:rPr>
          <w:rFonts w:ascii="Times New Roman" w:hAnsi="Times New Roman" w:cs="Times New Roman"/>
          <w:sz w:val="28"/>
          <w:szCs w:val="28"/>
        </w:rPr>
        <w:t>.</w:t>
      </w:r>
      <w:r w:rsidRPr="00500C12">
        <w:rPr>
          <w:rFonts w:ascii="Times New Roman" w:hAnsi="Times New Roman" w:cs="Times New Roman"/>
          <w:sz w:val="28"/>
          <w:szCs w:val="28"/>
        </w:rPr>
        <w:t xml:space="preserve">   Виды целевой функции объекта:</w:t>
      </w:r>
    </w:p>
    <w:p w:rsidR="00AD3F02" w:rsidRPr="00500C1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1 – в эксплуатации</w:t>
      </w:r>
    </w:p>
    <w:p w:rsidR="00AD3F02" w:rsidRPr="00500C1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2 – консервация объекта</w:t>
      </w:r>
    </w:p>
    <w:p w:rsidR="00AD3F02" w:rsidRPr="00500C1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3 – ремонт</w:t>
      </w:r>
    </w:p>
    <w:p w:rsidR="00AD3F02" w:rsidRPr="00500C1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4 – дооснащение (дооборудование)</w:t>
      </w:r>
    </w:p>
    <w:p w:rsidR="00AD3F02" w:rsidRPr="00500C1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5 – списание</w:t>
      </w:r>
    </w:p>
    <w:p w:rsidR="00AD3F02" w:rsidRPr="00500C1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6 – утилизация</w:t>
      </w:r>
    </w:p>
    <w:p w:rsidR="00AD3F0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7-  перевод в иную категорию имущества.</w:t>
      </w:r>
    </w:p>
    <w:p w:rsidR="00AD3F02" w:rsidRPr="00500C1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3F02" w:rsidRPr="00500C12" w:rsidRDefault="00AD3F02" w:rsidP="00AD3F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4.3. Целевая функция приводится в соответствующей графе Инвентаризационной описи по объектам нефинансовых активов (ф.0504087) согласно п. 4.2 цифровым кодом, либо текстом.</w:t>
      </w:r>
    </w:p>
    <w:p w:rsidR="00AD3F02" w:rsidRPr="002A3E90" w:rsidRDefault="00AD3F02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AD3F02" w:rsidP="005D14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1410" w:rsidRPr="002A3E90">
        <w:rPr>
          <w:rFonts w:ascii="Times New Roman" w:hAnsi="Times New Roman" w:cs="Times New Roman"/>
          <w:b/>
          <w:sz w:val="28"/>
          <w:szCs w:val="28"/>
        </w:rPr>
        <w:t>. Оформление результатов инвентаризации</w:t>
      </w:r>
    </w:p>
    <w:p w:rsidR="005D1410" w:rsidRPr="002A3E90" w:rsidRDefault="005D1410" w:rsidP="005D1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и регулирование выявленных расхождений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AD3F02" w:rsidP="005D1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410" w:rsidRPr="002A3E90">
        <w:rPr>
          <w:rFonts w:ascii="Times New Roman" w:hAnsi="Times New Roman" w:cs="Times New Roman"/>
          <w:sz w:val="28"/>
          <w:szCs w:val="28"/>
        </w:rPr>
        <w:t xml:space="preserve">.1. 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оформляются Ведомости расхождений по результатам инвентаризации </w:t>
      </w:r>
      <w:hyperlink r:id="rId30" w:history="1">
        <w:r w:rsidR="005D1410" w:rsidRPr="002A3E90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="005D1410" w:rsidRPr="002A3E90">
        <w:rPr>
          <w:rFonts w:ascii="Times New Roman" w:hAnsi="Times New Roman" w:cs="Times New Roman"/>
          <w:sz w:val="28"/>
          <w:szCs w:val="28"/>
        </w:rPr>
        <w:t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(или подлежащие отражению) в бухгалтерском учете на забалансовых счетах, составляется отдельная ведомость.</w:t>
      </w:r>
    </w:p>
    <w:p w:rsidR="005D1410" w:rsidRPr="002A3E90" w:rsidRDefault="00AD3F02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410" w:rsidRPr="002A3E90">
        <w:rPr>
          <w:rFonts w:ascii="Times New Roman" w:hAnsi="Times New Roman" w:cs="Times New Roman"/>
          <w:sz w:val="28"/>
          <w:szCs w:val="28"/>
        </w:rPr>
        <w:t>.2. Оформленные ведомости подписываются ведущим бухгалтером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</w:t>
      </w:r>
      <w:r w:rsidR="005D1410" w:rsidRPr="002A3E90">
        <w:rPr>
          <w:rFonts w:ascii="Times New Roman" w:hAnsi="Times New Roman" w:cs="Times New Roman"/>
          <w:sz w:val="28"/>
          <w:szCs w:val="28"/>
        </w:rPr>
        <w:t xml:space="preserve"> и исполнителем и передаются председателю инвентаризационной комиссии.</w:t>
      </w:r>
    </w:p>
    <w:p w:rsidR="005D1410" w:rsidRPr="002A3E90" w:rsidRDefault="00AD3F02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410" w:rsidRPr="002A3E90">
        <w:rPr>
          <w:rFonts w:ascii="Times New Roman" w:hAnsi="Times New Roman" w:cs="Times New Roman"/>
          <w:sz w:val="28"/>
          <w:szCs w:val="28"/>
        </w:rPr>
        <w:t>.3. По всем недостачам и излишкам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5D1410" w:rsidRPr="002A3E90" w:rsidRDefault="00AD3F02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410" w:rsidRPr="002A3E90">
        <w:rPr>
          <w:rFonts w:ascii="Times New Roman" w:hAnsi="Times New Roman" w:cs="Times New Roman"/>
          <w:sz w:val="28"/>
          <w:szCs w:val="28"/>
        </w:rPr>
        <w:t xml:space="preserve">.4. По результатам инвентаризации председатель инвентаризационной </w:t>
      </w:r>
      <w:r w:rsidR="005D1410" w:rsidRPr="002A3E90">
        <w:rPr>
          <w:rFonts w:ascii="Times New Roman" w:hAnsi="Times New Roman" w:cs="Times New Roman"/>
          <w:sz w:val="28"/>
          <w:szCs w:val="28"/>
        </w:rPr>
        <w:lastRenderedPageBreak/>
        <w:t>комиссии готовит для руководителя учреждения предложения: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по списанию недостач имущества, а также имущества, пришедшего в негодность, и при необходимости по их отнесению за счет виновных лиц;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по оприходованию излишков;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по списанию невостребованной кредиторской задолженности;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по оптимизации приема, хранения и отпуска материальных ценностей;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иные предложения.</w:t>
      </w:r>
    </w:p>
    <w:p w:rsidR="005D1410" w:rsidRPr="002A3E90" w:rsidRDefault="00AD3F02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410" w:rsidRPr="002A3E90">
        <w:rPr>
          <w:rFonts w:ascii="Times New Roman" w:hAnsi="Times New Roman" w:cs="Times New Roman"/>
          <w:sz w:val="28"/>
          <w:szCs w:val="28"/>
        </w:rPr>
        <w:t xml:space="preserve">.5. На основании инвентаризационных описей комиссия составляет Акт о результатах инвентаризации </w:t>
      </w:r>
      <w:hyperlink r:id="rId31" w:history="1">
        <w:r w:rsidR="005D1410" w:rsidRPr="002A3E90">
          <w:rPr>
            <w:rFonts w:ascii="Times New Roman" w:hAnsi="Times New Roman" w:cs="Times New Roman"/>
            <w:sz w:val="28"/>
            <w:szCs w:val="28"/>
          </w:rPr>
          <w:t>(ф. 0504835)</w:t>
        </w:r>
      </w:hyperlink>
      <w:r w:rsidR="005D1410" w:rsidRPr="002A3E90">
        <w:rPr>
          <w:rFonts w:ascii="Times New Roman" w:hAnsi="Times New Roman" w:cs="Times New Roman"/>
          <w:sz w:val="28"/>
          <w:szCs w:val="28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32" w:history="1">
        <w:r w:rsidR="005D1410" w:rsidRPr="002A3E90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="005D1410" w:rsidRPr="002A3E90">
        <w:rPr>
          <w:rFonts w:ascii="Times New Roman" w:hAnsi="Times New Roman" w:cs="Times New Roman"/>
          <w:sz w:val="28"/>
          <w:szCs w:val="28"/>
        </w:rPr>
        <w:t>.</w:t>
      </w:r>
    </w:p>
    <w:p w:rsidR="005D1410" w:rsidRPr="002A3E90" w:rsidRDefault="005D1410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Этот акт представляется на рассмотрение и утверждение руководителю учреждения с приложением ведомости расхождений по результатам инвентаризации.</w:t>
      </w:r>
    </w:p>
    <w:p w:rsidR="005D1410" w:rsidRPr="002A3E90" w:rsidRDefault="00AD3F02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410" w:rsidRPr="002A3E90">
        <w:rPr>
          <w:rFonts w:ascii="Times New Roman" w:hAnsi="Times New Roman" w:cs="Times New Roman"/>
          <w:sz w:val="28"/>
          <w:szCs w:val="28"/>
        </w:rPr>
        <w:t>.6. По результатам инвентаризации руководитель учреждения издает приказ.</w:t>
      </w:r>
    </w:p>
    <w:p w:rsidR="005D1410" w:rsidRPr="002A3E90" w:rsidRDefault="00AD3F02" w:rsidP="005D1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410" w:rsidRPr="002A3E90">
        <w:rPr>
          <w:rFonts w:ascii="Times New Roman" w:hAnsi="Times New Roman" w:cs="Times New Roman"/>
          <w:sz w:val="28"/>
          <w:szCs w:val="28"/>
        </w:rPr>
        <w:t>.7. Результаты проведения инвентаризации отражаются в бухгалтерском учете и отчетности того отчетного периода, в котором была закончена инвентаризация. При проведении инвентаризации в целях составления годовой отчетности результаты инвентаризации отражаются в этой годовой отчетности.</w:t>
      </w: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C14" w:rsidRDefault="00971C14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C14" w:rsidRDefault="00971C14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C14" w:rsidRDefault="00971C14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C14" w:rsidRDefault="00971C14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C14" w:rsidRDefault="00971C14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C14" w:rsidRDefault="00971C14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0B" w:rsidRDefault="0003690B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0B" w:rsidRDefault="0003690B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F02" w:rsidRDefault="00AD3F02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F02" w:rsidRDefault="00AD3F02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F02" w:rsidRDefault="00AD3F02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F02" w:rsidRDefault="00AD3F02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F02" w:rsidRDefault="00AD3F02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D6D" w:rsidRDefault="006F7D6D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F02" w:rsidRDefault="00AD3F02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F02" w:rsidRDefault="00AD3F02" w:rsidP="00971C14">
      <w:pPr>
        <w:jc w:val="right"/>
        <w:rPr>
          <w:sz w:val="28"/>
          <w:szCs w:val="28"/>
        </w:rPr>
      </w:pPr>
    </w:p>
    <w:p w:rsidR="00971C14" w:rsidRPr="00500C12" w:rsidRDefault="00971C14" w:rsidP="00971C14">
      <w:pPr>
        <w:jc w:val="right"/>
        <w:rPr>
          <w:sz w:val="28"/>
          <w:szCs w:val="28"/>
        </w:rPr>
      </w:pPr>
      <w:r w:rsidRPr="00500C12">
        <w:rPr>
          <w:sz w:val="28"/>
          <w:szCs w:val="28"/>
        </w:rPr>
        <w:lastRenderedPageBreak/>
        <w:t>Приложение №</w:t>
      </w:r>
      <w:r w:rsidR="0099354F">
        <w:rPr>
          <w:sz w:val="28"/>
          <w:szCs w:val="28"/>
        </w:rPr>
        <w:t xml:space="preserve"> </w:t>
      </w:r>
      <w:r w:rsidRPr="00500C12">
        <w:rPr>
          <w:sz w:val="28"/>
          <w:szCs w:val="28"/>
        </w:rPr>
        <w:t>1</w:t>
      </w:r>
    </w:p>
    <w:p w:rsidR="00971C14" w:rsidRPr="00500C12" w:rsidRDefault="00971C14" w:rsidP="00971C14">
      <w:pPr>
        <w:jc w:val="right"/>
        <w:rPr>
          <w:sz w:val="28"/>
          <w:szCs w:val="28"/>
        </w:rPr>
      </w:pPr>
      <w:r w:rsidRPr="00500C12">
        <w:rPr>
          <w:sz w:val="28"/>
          <w:szCs w:val="28"/>
        </w:rPr>
        <w:t xml:space="preserve"> к Положению об инвентаризации</w:t>
      </w:r>
    </w:p>
    <w:p w:rsidR="00971C14" w:rsidRDefault="00971C14" w:rsidP="00971C14">
      <w:pPr>
        <w:jc w:val="right"/>
      </w:pPr>
    </w:p>
    <w:p w:rsidR="00AD3F02" w:rsidRPr="00500C12" w:rsidRDefault="00AD3F02" w:rsidP="00971C14">
      <w:pPr>
        <w:jc w:val="right"/>
      </w:pPr>
    </w:p>
    <w:p w:rsidR="00971C14" w:rsidRPr="00500C12" w:rsidRDefault="00971C14" w:rsidP="00971C14">
      <w:pPr>
        <w:rPr>
          <w:sz w:val="16"/>
          <w:szCs w:val="16"/>
        </w:rPr>
      </w:pPr>
    </w:p>
    <w:p w:rsidR="00971C14" w:rsidRPr="00AD3F02" w:rsidRDefault="00971C14" w:rsidP="00971C1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D3F02">
        <w:rPr>
          <w:b/>
          <w:sz w:val="24"/>
          <w:szCs w:val="24"/>
        </w:rPr>
        <w:t>ИНВЕНТАРИЗАЦИОННАЯ ОПИСЬ N _____</w:t>
      </w:r>
    </w:p>
    <w:p w:rsidR="00971C14" w:rsidRPr="00AD3F02" w:rsidRDefault="00971C14" w:rsidP="00971C1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D3F02">
        <w:rPr>
          <w:b/>
          <w:sz w:val="24"/>
          <w:szCs w:val="24"/>
        </w:rPr>
        <w:t>по резервам предстоящих расходов</w:t>
      </w:r>
    </w:p>
    <w:p w:rsidR="00971C14" w:rsidRPr="00AD3F02" w:rsidRDefault="00971C14" w:rsidP="00971C1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D3F02">
        <w:rPr>
          <w:b/>
          <w:sz w:val="24"/>
          <w:szCs w:val="24"/>
        </w:rPr>
        <w:t>в части оплаты отпусков работникам ________________________________</w:t>
      </w:r>
    </w:p>
    <w:p w:rsidR="00971C14" w:rsidRPr="00AD3F02" w:rsidRDefault="00971C14" w:rsidP="00971C1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D3F02">
        <w:rPr>
          <w:b/>
          <w:sz w:val="24"/>
          <w:szCs w:val="24"/>
        </w:rPr>
        <w:t>по состоянию на ______________________ года</w:t>
      </w:r>
    </w:p>
    <w:p w:rsidR="00971C14" w:rsidRPr="00500C12" w:rsidRDefault="00971C14" w:rsidP="00971C14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1133"/>
        <w:gridCol w:w="1077"/>
        <w:gridCol w:w="2040"/>
        <w:gridCol w:w="396"/>
        <w:gridCol w:w="510"/>
        <w:gridCol w:w="907"/>
        <w:gridCol w:w="1735"/>
      </w:tblGrid>
      <w:tr w:rsidR="00971C14" w:rsidRPr="00500C12" w:rsidTr="00971C14">
        <w:tc>
          <w:tcPr>
            <w:tcW w:w="6346" w:type="dxa"/>
            <w:gridSpan w:val="5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КОДЫ</w:t>
            </w:r>
          </w:p>
        </w:tc>
      </w:tr>
      <w:tr w:rsidR="00971C14" w:rsidRPr="00500C12" w:rsidTr="00971C14">
        <w:tc>
          <w:tcPr>
            <w:tcW w:w="2833" w:type="dxa"/>
            <w:gridSpan w:val="2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3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2833" w:type="dxa"/>
            <w:gridSpan w:val="2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3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на __________ 20__ г.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Дата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1700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Учреждение</w:t>
            </w:r>
          </w:p>
        </w:tc>
        <w:tc>
          <w:tcPr>
            <w:tcW w:w="4646" w:type="dxa"/>
            <w:gridSpan w:val="4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по ОКПО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2833" w:type="dxa"/>
            <w:gridSpan w:val="2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3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2833" w:type="dxa"/>
            <w:gridSpan w:val="2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3513" w:type="dxa"/>
            <w:gridSpan w:val="3"/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2833" w:type="dxa"/>
            <w:gridSpan w:val="2"/>
            <w:vMerge w:val="restart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Приказ (распоряжение) о проведении инвентаризации: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номер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Дата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2833" w:type="dxa"/>
            <w:gridSpan w:val="2"/>
            <w:vMerge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3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2833" w:type="dxa"/>
            <w:gridSpan w:val="2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Место проведения инвентаризации</w:t>
            </w:r>
          </w:p>
        </w:tc>
        <w:tc>
          <w:tcPr>
            <w:tcW w:w="3513" w:type="dxa"/>
            <w:gridSpan w:val="3"/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1417" w:type="dxa"/>
            <w:gridSpan w:val="2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2833" w:type="dxa"/>
            <w:gridSpan w:val="2"/>
            <w:vMerge w:val="restart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23" w:type="dxa"/>
            <w:gridSpan w:val="4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Дата начала инвентаризации</w:t>
            </w:r>
          </w:p>
        </w:tc>
        <w:tc>
          <w:tcPr>
            <w:tcW w:w="907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2833" w:type="dxa"/>
            <w:gridSpan w:val="2"/>
            <w:vMerge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4023" w:type="dxa"/>
            <w:gridSpan w:val="4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2833" w:type="dxa"/>
            <w:gridSpan w:val="2"/>
            <w:vMerge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4023" w:type="dxa"/>
            <w:gridSpan w:val="4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Дата окончания инвентаризации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71C14" w:rsidRPr="00500C12" w:rsidRDefault="00971C14" w:rsidP="00971C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1C14" w:rsidRPr="00500C12" w:rsidRDefault="00971C14" w:rsidP="00971C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1C14" w:rsidRPr="00500C12" w:rsidRDefault="00971C14" w:rsidP="00971C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2038"/>
        <w:gridCol w:w="1276"/>
        <w:gridCol w:w="1276"/>
        <w:gridCol w:w="2126"/>
        <w:gridCol w:w="2268"/>
      </w:tblGrid>
      <w:tr w:rsidR="00971C14" w:rsidRPr="00500C12" w:rsidTr="00971C14">
        <w:tc>
          <w:tcPr>
            <w:tcW w:w="514" w:type="dxa"/>
            <w:vMerge w:val="restart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N п/п</w:t>
            </w:r>
          </w:p>
        </w:tc>
        <w:tc>
          <w:tcPr>
            <w:tcW w:w="2038" w:type="dxa"/>
            <w:vMerge w:val="restart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ФИО</w:t>
            </w:r>
          </w:p>
        </w:tc>
        <w:tc>
          <w:tcPr>
            <w:tcW w:w="1276" w:type="dxa"/>
            <w:vMerge w:val="restart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Рабочий период</w:t>
            </w:r>
          </w:p>
        </w:tc>
        <w:tc>
          <w:tcPr>
            <w:tcW w:w="4394" w:type="dxa"/>
            <w:gridSpan w:val="2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Фактическое наличие (состояние)</w:t>
            </w:r>
          </w:p>
        </w:tc>
      </w:tr>
      <w:tr w:rsidR="00971C14" w:rsidRPr="00500C12" w:rsidTr="00971C14">
        <w:tc>
          <w:tcPr>
            <w:tcW w:w="514" w:type="dxa"/>
            <w:vMerge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Количество дней отпуска за фактически отработанное время</w:t>
            </w:r>
          </w:p>
        </w:tc>
        <w:tc>
          <w:tcPr>
            <w:tcW w:w="2268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Количество дней отпуска, предоставленных авансом (за неотработанное время)</w:t>
            </w:r>
          </w:p>
        </w:tc>
      </w:tr>
      <w:tr w:rsidR="00971C14" w:rsidRPr="00500C12" w:rsidTr="00971C14">
        <w:tc>
          <w:tcPr>
            <w:tcW w:w="514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C12">
              <w:rPr>
                <w:sz w:val="16"/>
                <w:szCs w:val="16"/>
              </w:rPr>
              <w:t>6</w:t>
            </w:r>
          </w:p>
        </w:tc>
      </w:tr>
      <w:tr w:rsidR="00971C14" w:rsidRPr="00500C12" w:rsidTr="00971C14">
        <w:tc>
          <w:tcPr>
            <w:tcW w:w="514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8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514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8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1C14" w:rsidRPr="00500C12" w:rsidTr="00971C14">
        <w:tc>
          <w:tcPr>
            <w:tcW w:w="514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8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71C14" w:rsidRPr="00500C12" w:rsidRDefault="00971C14" w:rsidP="00971C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71C14" w:rsidRPr="00500C12" w:rsidRDefault="00971C14" w:rsidP="00971C14"/>
    <w:p w:rsidR="00971C14" w:rsidRPr="00500C12" w:rsidRDefault="00971C14" w:rsidP="00971C14"/>
    <w:p w:rsidR="00971C14" w:rsidRPr="00500C12" w:rsidRDefault="00971C14" w:rsidP="00971C14"/>
    <w:p w:rsidR="00971C14" w:rsidRPr="00500C12" w:rsidRDefault="00971C14" w:rsidP="00971C14">
      <w:r w:rsidRPr="00500C12">
        <w:t>Председатель комиссии _______________________   _____________________________________________</w:t>
      </w:r>
    </w:p>
    <w:p w:rsidR="00971C14" w:rsidRPr="00500C12" w:rsidRDefault="00971C14" w:rsidP="00971C14">
      <w:r w:rsidRPr="00500C12">
        <w:t xml:space="preserve">                                                                                                                            ФИО, должность</w:t>
      </w:r>
    </w:p>
    <w:p w:rsidR="00971C14" w:rsidRPr="00500C12" w:rsidRDefault="00971C14" w:rsidP="00971C14"/>
    <w:p w:rsidR="00971C14" w:rsidRPr="00500C12" w:rsidRDefault="00971C14" w:rsidP="00971C14">
      <w:r w:rsidRPr="00500C12">
        <w:t>Члены  комиссии _______________________   _____________________________________________</w:t>
      </w:r>
    </w:p>
    <w:p w:rsidR="00971C14" w:rsidRPr="00500C12" w:rsidRDefault="00971C14" w:rsidP="00971C14">
      <w:r w:rsidRPr="00500C12">
        <w:t xml:space="preserve">                                                                                                                            ФИО, должность</w:t>
      </w:r>
    </w:p>
    <w:p w:rsidR="00971C14" w:rsidRPr="00500C12" w:rsidRDefault="00971C14" w:rsidP="00971C14">
      <w:r w:rsidRPr="00500C12">
        <w:t xml:space="preserve">                               _______________________   _____________________________________________</w:t>
      </w:r>
    </w:p>
    <w:p w:rsidR="00971C14" w:rsidRPr="00500C12" w:rsidRDefault="00971C14" w:rsidP="00971C14">
      <w:r w:rsidRPr="00500C12">
        <w:t xml:space="preserve">                                                                                                                            ФИО, должность</w:t>
      </w:r>
    </w:p>
    <w:p w:rsidR="00971C14" w:rsidRPr="00500C12" w:rsidRDefault="00971C14" w:rsidP="00971C14">
      <w:r w:rsidRPr="00500C12">
        <w:t xml:space="preserve">                               _______________________   _____________________________________________</w:t>
      </w:r>
    </w:p>
    <w:p w:rsidR="00971C14" w:rsidRPr="00500C12" w:rsidRDefault="00971C14" w:rsidP="00971C14">
      <w:r w:rsidRPr="00500C12">
        <w:t xml:space="preserve">                                                                                                                            ФИО, должность</w:t>
      </w:r>
    </w:p>
    <w:p w:rsidR="00971C14" w:rsidRDefault="00971C14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C14" w:rsidRDefault="00971C14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C14" w:rsidRDefault="00971C14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10" w:rsidRPr="002A3E90" w:rsidRDefault="005D1410" w:rsidP="005D1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440" w:rsidRDefault="00E03440" w:rsidP="009C24A1">
      <w:pPr>
        <w:jc w:val="both"/>
      </w:pPr>
    </w:p>
    <w:sectPr w:rsidR="00E03440" w:rsidSect="007E6A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DAC"/>
    <w:multiLevelType w:val="multilevel"/>
    <w:tmpl w:val="0B031DAC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9BB591E"/>
    <w:multiLevelType w:val="hybridMultilevel"/>
    <w:tmpl w:val="3F82E0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70E2A"/>
    <w:rsid w:val="00010A1E"/>
    <w:rsid w:val="0003690B"/>
    <w:rsid w:val="00050A4B"/>
    <w:rsid w:val="000570FF"/>
    <w:rsid w:val="000B3B77"/>
    <w:rsid w:val="000B4DA9"/>
    <w:rsid w:val="000F2BE4"/>
    <w:rsid w:val="000F6C9D"/>
    <w:rsid w:val="000F7790"/>
    <w:rsid w:val="001246B4"/>
    <w:rsid w:val="0014115B"/>
    <w:rsid w:val="001C59A0"/>
    <w:rsid w:val="001C75BC"/>
    <w:rsid w:val="001D39BC"/>
    <w:rsid w:val="001D443D"/>
    <w:rsid w:val="00214FE2"/>
    <w:rsid w:val="00261E24"/>
    <w:rsid w:val="002B5FC5"/>
    <w:rsid w:val="002C16AA"/>
    <w:rsid w:val="002E2104"/>
    <w:rsid w:val="003275C5"/>
    <w:rsid w:val="00327B4D"/>
    <w:rsid w:val="00377532"/>
    <w:rsid w:val="003951F4"/>
    <w:rsid w:val="003A0B94"/>
    <w:rsid w:val="003C4CF7"/>
    <w:rsid w:val="003D1FFF"/>
    <w:rsid w:val="003E468E"/>
    <w:rsid w:val="003F697A"/>
    <w:rsid w:val="00487DFE"/>
    <w:rsid w:val="0049762B"/>
    <w:rsid w:val="004B1F05"/>
    <w:rsid w:val="004D0BA4"/>
    <w:rsid w:val="004F08FC"/>
    <w:rsid w:val="004F666A"/>
    <w:rsid w:val="00513D7A"/>
    <w:rsid w:val="00594BD2"/>
    <w:rsid w:val="00597E5C"/>
    <w:rsid w:val="005D1410"/>
    <w:rsid w:val="005D7154"/>
    <w:rsid w:val="00611F50"/>
    <w:rsid w:val="00636684"/>
    <w:rsid w:val="006650EA"/>
    <w:rsid w:val="00671D38"/>
    <w:rsid w:val="00687017"/>
    <w:rsid w:val="00697C9D"/>
    <w:rsid w:val="006A0CC8"/>
    <w:rsid w:val="006A50FA"/>
    <w:rsid w:val="006F7D6D"/>
    <w:rsid w:val="00711533"/>
    <w:rsid w:val="00730D17"/>
    <w:rsid w:val="00756D68"/>
    <w:rsid w:val="0076235F"/>
    <w:rsid w:val="0077217A"/>
    <w:rsid w:val="0078405B"/>
    <w:rsid w:val="007A34B0"/>
    <w:rsid w:val="007D07EB"/>
    <w:rsid w:val="007E6A37"/>
    <w:rsid w:val="00801FFC"/>
    <w:rsid w:val="00834B42"/>
    <w:rsid w:val="0085240D"/>
    <w:rsid w:val="00867D66"/>
    <w:rsid w:val="00870CFC"/>
    <w:rsid w:val="00896E61"/>
    <w:rsid w:val="008A5120"/>
    <w:rsid w:val="008E5041"/>
    <w:rsid w:val="008F5207"/>
    <w:rsid w:val="00925C79"/>
    <w:rsid w:val="00970E2A"/>
    <w:rsid w:val="00971C14"/>
    <w:rsid w:val="0099354F"/>
    <w:rsid w:val="009B0620"/>
    <w:rsid w:val="009C0BB7"/>
    <w:rsid w:val="009C24A1"/>
    <w:rsid w:val="009F786D"/>
    <w:rsid w:val="00A04975"/>
    <w:rsid w:val="00A20FA9"/>
    <w:rsid w:val="00A329D5"/>
    <w:rsid w:val="00A435D8"/>
    <w:rsid w:val="00A62A00"/>
    <w:rsid w:val="00AD3F02"/>
    <w:rsid w:val="00AD4E2F"/>
    <w:rsid w:val="00B662E1"/>
    <w:rsid w:val="00B970E4"/>
    <w:rsid w:val="00CD7CAC"/>
    <w:rsid w:val="00D20842"/>
    <w:rsid w:val="00D50F66"/>
    <w:rsid w:val="00D702FD"/>
    <w:rsid w:val="00D819BC"/>
    <w:rsid w:val="00DA743E"/>
    <w:rsid w:val="00DB281C"/>
    <w:rsid w:val="00DD4F24"/>
    <w:rsid w:val="00E0339C"/>
    <w:rsid w:val="00E03440"/>
    <w:rsid w:val="00E03473"/>
    <w:rsid w:val="00E042D5"/>
    <w:rsid w:val="00E1429E"/>
    <w:rsid w:val="00E458A9"/>
    <w:rsid w:val="00E53741"/>
    <w:rsid w:val="00E55A09"/>
    <w:rsid w:val="00E85A36"/>
    <w:rsid w:val="00EA7522"/>
    <w:rsid w:val="00F30112"/>
    <w:rsid w:val="00F47798"/>
    <w:rsid w:val="00F4782A"/>
    <w:rsid w:val="00F71C32"/>
    <w:rsid w:val="00F76BE7"/>
    <w:rsid w:val="00F85970"/>
    <w:rsid w:val="00F902E1"/>
    <w:rsid w:val="00FD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E2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0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9C24A1"/>
    <w:rPr>
      <w:color w:val="0000FF"/>
      <w:u w:val="single"/>
    </w:rPr>
  </w:style>
  <w:style w:type="paragraph" w:customStyle="1" w:styleId="ConsPlusNonformat">
    <w:name w:val="ConsPlusNonformat"/>
    <w:rsid w:val="003775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2C16A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9762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0369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3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19F500FB795E30235B544A6D506521A76556D23BBE03816C8A6ED2782EDAB1459A7F294892DBM7I5N" TargetMode="External"/><Relationship Id="rId13" Type="http://schemas.openxmlformats.org/officeDocument/2006/relationships/hyperlink" Target="consultantplus://offline/ref=66655F17F2DDDFC1A6434E07339EBC0646C401DA6C8749C2B6730A47n6n6L" TargetMode="External"/><Relationship Id="rId18" Type="http://schemas.openxmlformats.org/officeDocument/2006/relationships/hyperlink" Target="consultantplus://offline/ref=66655F17F2DDDFC1A6434E07339EBC0646C401DB618749C2B6730A47n6n6L" TargetMode="External"/><Relationship Id="rId26" Type="http://schemas.openxmlformats.org/officeDocument/2006/relationships/hyperlink" Target="consultantplus://offline/ref=66655F17F2DDDFC1A6434E07339EBC0646C104DC6D8749C2B6730A47n6n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655F17F2DDDFC1A6434E07339EBC0646C204DE608749C2B6730A47n6n6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6655F17F2DDDFC1A6435207349EBC0641CB04DC608914C8BE2A064561nBn2L" TargetMode="External"/><Relationship Id="rId12" Type="http://schemas.openxmlformats.org/officeDocument/2006/relationships/hyperlink" Target="consultantplus://offline/ref=66655F17F2DDDFC1A6434E07339EBC0646C401DA6C8749C2B6730A47n6n6L" TargetMode="External"/><Relationship Id="rId17" Type="http://schemas.openxmlformats.org/officeDocument/2006/relationships/hyperlink" Target="consultantplus://offline/ref=66655F17F2DDDFC1A6434E07339EBC0646C705DD6D8749C2B6730A47n6n6L" TargetMode="External"/><Relationship Id="rId25" Type="http://schemas.openxmlformats.org/officeDocument/2006/relationships/hyperlink" Target="consultantplus://offline/ref=66655F17F2DDDFC1A6434E07339EBC0646C102DE678749C2B6730A47n6n6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655F17F2DDDFC1A6434E07339EBC0646C401DD678749C2B6730A47n6n6L" TargetMode="External"/><Relationship Id="rId20" Type="http://schemas.openxmlformats.org/officeDocument/2006/relationships/hyperlink" Target="consultantplus://offline/ref=66655F17F2DDDFC1A6434E07339EBC0646C204DE628749C2B6730A47n6n6L" TargetMode="External"/><Relationship Id="rId29" Type="http://schemas.openxmlformats.org/officeDocument/2006/relationships/hyperlink" Target="consultantplus://offline/ref=66655F17F2DDDFC1A6435207349EBC0641C207D9678D14C8BE2A064561B20EC503E07DAEC51DC479n5n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55F17F2DDDFC1A6435207349EBC0641CA06DB618D14C8BE2A064561B20EC503E07DAEC51DC570n5n6L" TargetMode="External"/><Relationship Id="rId11" Type="http://schemas.openxmlformats.org/officeDocument/2006/relationships/hyperlink" Target="consultantplus://offline/ref=66655F17F2DDDFC1A6434E07339EBC0646C401DA6C8749C2B6730A47n6n6L" TargetMode="External"/><Relationship Id="rId24" Type="http://schemas.openxmlformats.org/officeDocument/2006/relationships/hyperlink" Target="consultantplus://offline/ref=66655F17F2DDDFC1A6434E07339EBC0646C204DE608749C2B6730A47n6n6L" TargetMode="External"/><Relationship Id="rId32" Type="http://schemas.openxmlformats.org/officeDocument/2006/relationships/hyperlink" Target="consultantplus://offline/ref=66655F17F2DDDFC1A6434E07339EBC0646C404D86D8749C2B6730A47n6n6L" TargetMode="External"/><Relationship Id="rId5" Type="http://schemas.openxmlformats.org/officeDocument/2006/relationships/hyperlink" Target="consultantplus://offline/ref=66655F17F2DDDFC1A6435207349EBC0641C103DA618E14C8BE2A064561nBn2L" TargetMode="External"/><Relationship Id="rId15" Type="http://schemas.openxmlformats.org/officeDocument/2006/relationships/hyperlink" Target="consultantplus://offline/ref=66655F17F2DDDFC1A6435207349EBC0641CB08D06D8B14C8BE2A064561B20EC503E07DAEC51DCF7Cn5n2L" TargetMode="External"/><Relationship Id="rId23" Type="http://schemas.openxmlformats.org/officeDocument/2006/relationships/hyperlink" Target="consultantplus://offline/ref=66655F17F2DDDFC1A6434E07339EBC0646C401DA658749C2B6730A47n6n6L" TargetMode="External"/><Relationship Id="rId28" Type="http://schemas.openxmlformats.org/officeDocument/2006/relationships/hyperlink" Target="consultantplus://offline/ref=66655F17F2DDDFC1A6434E07339EBC0646C401DA648749C2B6730A47n6n6L" TargetMode="External"/><Relationship Id="rId10" Type="http://schemas.openxmlformats.org/officeDocument/2006/relationships/hyperlink" Target="consultantplus://offline/ref=66655F17F2DDDFC1A6434E07339EBC0646C401DA6C8749C2B6730A47n6n6L" TargetMode="External"/><Relationship Id="rId19" Type="http://schemas.openxmlformats.org/officeDocument/2006/relationships/hyperlink" Target="consultantplus://offline/ref=66655F17F2DDDFC1A6434E07339EBC0646C204DE628749C2B6730A47n6n6L" TargetMode="External"/><Relationship Id="rId31" Type="http://schemas.openxmlformats.org/officeDocument/2006/relationships/hyperlink" Target="consultantplus://offline/ref=66655F17F2DDDFC1A6434E07339EBC0646C401DB6D8749C2B6730A47n6n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55F17F2DDDFC1A6434E07339EBC0646C401DA6C8749C2B6730A47n6n6L" TargetMode="External"/><Relationship Id="rId14" Type="http://schemas.openxmlformats.org/officeDocument/2006/relationships/hyperlink" Target="consultantplus://offline/ref=66655F17F2DDDFC1A6435207349EBC0641CB08D06D8B14C8BE2A064561B20EC503E07DAEC51DCF7Bn5n0L" TargetMode="External"/><Relationship Id="rId22" Type="http://schemas.openxmlformats.org/officeDocument/2006/relationships/hyperlink" Target="consultantplus://offline/ref=66655F17F2DDDFC1A6434E07339EBC0646C401D96D8749C2B6730A47n6n6L" TargetMode="External"/><Relationship Id="rId27" Type="http://schemas.openxmlformats.org/officeDocument/2006/relationships/hyperlink" Target="consultantplus://offline/ref=66655F17F2DDDFC1A6434E07339EBC0646C104DD678749C2B6730A47n6n6L" TargetMode="External"/><Relationship Id="rId30" Type="http://schemas.openxmlformats.org/officeDocument/2006/relationships/hyperlink" Target="consultantplus://offline/ref=66655F17F2DDDFC1A6434E07339EBC0646C404D86D8749C2B6730A47n6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8863</Words>
  <Characters>50524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59269</CharactersWithSpaces>
  <SharedDoc>false</SharedDoc>
  <HLinks>
    <vt:vector size="186" baseType="variant">
      <vt:variant>
        <vt:i4>2818147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consultantplus://offline/ref=66655F17F2DDDFC1A6434E07339EBC0646C404D86D8749C2B6730A47n6n6L</vt:lpwstr>
      </vt:variant>
      <vt:variant>
        <vt:lpwstr/>
      </vt:variant>
      <vt:variant>
        <vt:i4>2818108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consultantplus://offline/ref=66655F17F2DDDFC1A6434E07339EBC0646C401DB6D8749C2B6730A47n6n6L</vt:lpwstr>
      </vt:variant>
      <vt:variant>
        <vt:lpwstr/>
      </vt:variant>
      <vt:variant>
        <vt:i4>2818147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consultantplus://offline/ref=66655F17F2DDDFC1A6434E07339EBC0646C404D86D8749C2B6730A47n6n6L</vt:lpwstr>
      </vt:variant>
      <vt:variant>
        <vt:lpwstr/>
      </vt:variant>
      <vt:variant>
        <vt:i4>2621545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consultantplus://offline/ref=66655F17F2DDDFC1A6435207349EBC0641C207D9678D14C8BE2A064561B20EC503E07DAEC51DC479n5n2L</vt:lpwstr>
      </vt:variant>
      <vt:variant>
        <vt:lpwstr/>
      </vt:variant>
      <vt:variant>
        <vt:i4>2818159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consultantplus://offline/ref=66655F17F2DDDFC1A6434E07339EBC0646C401DA648749C2B6730A47n6n6L</vt:lpwstr>
      </vt:variant>
      <vt:variant>
        <vt:lpwstr/>
      </vt:variant>
      <vt:variant>
        <vt:i4>2818153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consultantplus://offline/ref=66655F17F2DDDFC1A6434E07339EBC0646C104DD678749C2B6730A47n6n6L</vt:lpwstr>
      </vt:variant>
      <vt:variant>
        <vt:lpwstr/>
      </vt:variant>
      <vt:variant>
        <vt:i4>2818109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consultantplus://offline/ref=66655F17F2DDDFC1A6434E07339EBC0646C104DC6D8749C2B6730A47n6n6L</vt:lpwstr>
      </vt:variant>
      <vt:variant>
        <vt:lpwstr/>
      </vt:variant>
      <vt:variant>
        <vt:i4>2818158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consultantplus://offline/ref=66655F17F2DDDFC1A6434E07339EBC0646C102DE678749C2B6730A47n6n6L</vt:lpwstr>
      </vt:variant>
      <vt:variant>
        <vt:lpwstr/>
      </vt:variant>
      <vt:variant>
        <vt:i4>2818156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consultantplus://offline/ref=66655F17F2DDDFC1A6434E07339EBC0646C204DE608749C2B6730A47n6n6L</vt:lpwstr>
      </vt:variant>
      <vt:variant>
        <vt:lpwstr/>
      </vt:variant>
      <vt:variant>
        <vt:i4>2818158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consultantplus://offline/ref=66655F17F2DDDFC1A6434E07339EBC0646C401DA658749C2B6730A47n6n6L</vt:lpwstr>
      </vt:variant>
      <vt:variant>
        <vt:lpwstr/>
      </vt:variant>
      <vt:variant>
        <vt:i4>2818151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consultantplus://offline/ref=66655F17F2DDDFC1A6434E07339EBC0646C401D96D8749C2B6730A47n6n6L</vt:lpwstr>
      </vt:variant>
      <vt:variant>
        <vt:lpwstr/>
      </vt:variant>
      <vt:variant>
        <vt:i4>2818156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consultantplus://offline/ref=66655F17F2DDDFC1A6434E07339EBC0646C204DE608749C2B6730A47n6n6L</vt:lpwstr>
      </vt:variant>
      <vt:variant>
        <vt:lpwstr/>
      </vt:variant>
      <vt:variant>
        <vt:i4>2818158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consultantplus://offline/ref=66655F17F2DDDFC1A6434E07339EBC0646C204DE628749C2B6730A47n6n6L</vt:lpwstr>
      </vt:variant>
      <vt:variant>
        <vt:lpwstr/>
      </vt:variant>
      <vt:variant>
        <vt:i4>2818158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consultantplus://offline/ref=66655F17F2DDDFC1A6434E07339EBC0646C204DE628749C2B6730A47n6n6L</vt:lpwstr>
      </vt:variant>
      <vt:variant>
        <vt:lpwstr/>
      </vt:variant>
      <vt:variant>
        <vt:i4>2818153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consultantplus://offline/ref=66655F17F2DDDFC1A6434E07339EBC0646C401DB618749C2B6730A47n6n6L</vt:lpwstr>
      </vt:variant>
      <vt:variant>
        <vt:lpwstr/>
      </vt:variant>
      <vt:variant>
        <vt:i4>2818109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consultantplus://offline/ref=66655F17F2DDDFC1A6434E07339EBC0646C705DD6D8749C2B6730A47n6n6L</vt:lpwstr>
      </vt:variant>
      <vt:variant>
        <vt:lpwstr/>
      </vt:variant>
      <vt:variant>
        <vt:i4>2818153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consultantplus://offline/ref=66655F17F2DDDFC1A6434E07339EBC0646C401DD678749C2B6730A47n6n6L</vt:lpwstr>
      </vt:variant>
      <vt:variant>
        <vt:lpwstr/>
      </vt:variant>
      <vt:variant>
        <vt:i4>2621538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consultantplus://offline/ref=66655F17F2DDDFC1A6435207349EBC0641CB08D06D8B14C8BE2A064561B20EC503E07DAEC51DCF7Cn5n2L</vt:lpwstr>
      </vt:variant>
      <vt:variant>
        <vt:lpwstr/>
      </vt:variant>
      <vt:variant>
        <vt:i4>2621537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consultantplus://offline/ref=66655F17F2DDDFC1A6435207349EBC0641CB08D06D8B14C8BE2A064561B20EC503E07DAEC51DCF7Bn5n0L</vt:lpwstr>
      </vt:variant>
      <vt:variant>
        <vt:lpwstr/>
      </vt:variant>
      <vt:variant>
        <vt:i4>2818104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consultantplus://offline/ref=66655F17F2DDDFC1A6434E07339EBC0646C401DA6C8749C2B6730A47n6n6L</vt:lpwstr>
      </vt:variant>
      <vt:variant>
        <vt:lpwstr/>
      </vt:variant>
      <vt:variant>
        <vt:i4>2818104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consultantplus://offline/ref=66655F17F2DDDFC1A6434E07339EBC0646C401DA6C8749C2B6730A47n6n6L</vt:lpwstr>
      </vt:variant>
      <vt:variant>
        <vt:lpwstr/>
      </vt:variant>
      <vt:variant>
        <vt:i4>2818104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consultantplus://offline/ref=66655F17F2DDDFC1A6434E07339EBC0646C401DA6C8749C2B6730A47n6n6L</vt:lpwstr>
      </vt:variant>
      <vt:variant>
        <vt:lpwstr/>
      </vt:variant>
      <vt:variant>
        <vt:i4>2818104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consultantplus://offline/ref=66655F17F2DDDFC1A6434E07339EBC0646C401DA6C8749C2B6730A47n6n6L</vt:lpwstr>
      </vt:variant>
      <vt:variant>
        <vt:lpwstr/>
      </vt:variant>
      <vt:variant>
        <vt:i4>2818104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consultantplus://offline/ref=66655F17F2DDDFC1A6434E07339EBC0646C401DA6C8749C2B6730A47n6n6L</vt:lpwstr>
      </vt:variant>
      <vt:variant>
        <vt:lpwstr/>
      </vt:variant>
      <vt:variant>
        <vt:i4>8126522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consultantplus://offline/ref=1E3B19F500FB795E30235B544A6D506521A76556D23BBE03816C8A6ED2782EDAB1459A7F294892DBM7I5N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P1612</vt:lpwstr>
      </vt:variant>
      <vt:variant>
        <vt:i4>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P1612</vt:lpwstr>
      </vt:variant>
      <vt:variant>
        <vt:i4>1835089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consultantplus://offline/ref=66655F17F2DDDFC1A6435207349EBC0641CB04DC608914C8BE2A064561nBn2L</vt:lpwstr>
      </vt:variant>
      <vt:variant>
        <vt:lpwstr/>
      </vt:variant>
      <vt:variant>
        <vt:i4>2621546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consultantplus://offline/ref=66655F17F2DDDFC1A6435207349EBC0641CA06DB618D14C8BE2A064561B20EC503E07DAEC51DC570n5n6L</vt:lpwstr>
      </vt:variant>
      <vt:variant>
        <vt:lpwstr/>
      </vt:variant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consultantplus://offline/ref=66655F17F2DDDFC1A6435207349EBC0641C103DA618E14C8BE2A064561nBn2L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Лева</cp:lastModifiedBy>
  <cp:revision>2</cp:revision>
  <cp:lastPrinted>2023-05-11T05:04:00Z</cp:lastPrinted>
  <dcterms:created xsi:type="dcterms:W3CDTF">2023-05-15T18:07:00Z</dcterms:created>
  <dcterms:modified xsi:type="dcterms:W3CDTF">2023-05-15T18:07:00Z</dcterms:modified>
</cp:coreProperties>
</file>